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CC" w:rsidRDefault="00D658CC" w:rsidP="00D658CC">
      <w:pPr>
        <w:jc w:val="both"/>
        <w:rPr>
          <w:rFonts w:ascii="Century Gothic" w:hAnsi="Century Gothic"/>
          <w:b/>
        </w:rPr>
      </w:pPr>
      <w:r>
        <w:rPr>
          <w:rFonts w:ascii="Century Gothic" w:hAnsi="Century Gothic"/>
          <w:b/>
        </w:rPr>
        <w:t>ACTA DE SESIÓN EXTRAORDINARIA 01 DE FECHA 10 DIEZ DE ENERO DEL AÑO 2018  DOS MIL DIECIOCHO, DEL H. COMITÉ DE TRANSPARENCIA CLASIFICACIÓN DE INFORMACIÓN PÚBLICA Y TRANSPARENCIA DEL TRIBUNAL DE ARBITRAJE Y ESCALAFÓN DEL ESTADO DE JALISCO.</w:t>
      </w:r>
    </w:p>
    <w:p w:rsidR="00D658CC" w:rsidRDefault="00D658CC" w:rsidP="00D658CC">
      <w:pPr>
        <w:jc w:val="both"/>
        <w:rPr>
          <w:rFonts w:ascii="Century Gothic" w:hAnsi="Century Gothic"/>
        </w:rPr>
      </w:pPr>
    </w:p>
    <w:p w:rsidR="00D658CC" w:rsidRPr="00467FAC" w:rsidRDefault="00D658CC" w:rsidP="00D658CC">
      <w:pPr>
        <w:ind w:firstLine="708"/>
        <w:jc w:val="both"/>
        <w:rPr>
          <w:rFonts w:ascii="Century Gothic" w:hAnsi="Century Gothic"/>
        </w:rPr>
      </w:pPr>
      <w:r w:rsidRPr="00467FAC">
        <w:rPr>
          <w:rFonts w:ascii="Century Gothic" w:hAnsi="Century Gothic"/>
        </w:rPr>
        <w:t xml:space="preserve">Siendo las 11:00 once horas  del día </w:t>
      </w:r>
      <w:r>
        <w:rPr>
          <w:rFonts w:ascii="Century Gothic" w:hAnsi="Century Gothic"/>
        </w:rPr>
        <w:t>10 diez de enero del año en curso</w:t>
      </w:r>
      <w:r w:rsidRPr="00467FAC">
        <w:rPr>
          <w:rFonts w:ascii="Century Gothic" w:hAnsi="Century Gothic"/>
        </w:rPr>
        <w:t>, en las instalaciones que ocupa el Tribunal de Arbitraje y Escalafón del Estado de Jalisco, situado  en la Avenida Américas número 599,  esquina Eulogio Parra, edificio Cuauhtémoc, cuarto y quinto piso, Colonia Ladrón de Guevara, Guadalajara Jalisco, a efecto de constituirse el pleno del H. COMITÉ DE CLASIFICACIÓN DE INFORMACIÓN PÚBLICA Y TRANSPARENCIA DEL TRIBUNAL DE ARBITRAJE Y ESCALAFÓN DEL ESTADO DE</w:t>
      </w:r>
      <w:r>
        <w:rPr>
          <w:rFonts w:ascii="Century Gothic" w:hAnsi="Century Gothic"/>
        </w:rPr>
        <w:t xml:space="preserve"> </w:t>
      </w:r>
      <w:r w:rsidRPr="00467FAC">
        <w:rPr>
          <w:rFonts w:ascii="Century Gothic" w:hAnsi="Century Gothic"/>
        </w:rPr>
        <w:t>JALISCO, el encargado de la Presidencia del Comité de Clasificación de Información Pública de esta Dependencia, previa convocatoria de la Titular de Esta Unidad de Transparencia en su carácter de Secretario Técnico de este órgano interno, con fundamento en lo dispuesto en el</w:t>
      </w:r>
      <w:r>
        <w:rPr>
          <w:rFonts w:ascii="Century Gothic" w:hAnsi="Century Gothic"/>
        </w:rPr>
        <w:t xml:space="preserve"> artículo 29 punto 2 de la Ley d</w:t>
      </w:r>
      <w:r w:rsidRPr="00467FAC">
        <w:rPr>
          <w:rFonts w:ascii="Century Gothic" w:hAnsi="Century Gothic"/>
        </w:rPr>
        <w:t>e Transparencia y Acceso a la Información Pública del Estado de Jalisco y sus Municipios, 11 fracción I, del Reglamento de la Ley de información pública del Estado de Jalisco y sus Municipios, se acuerda el inicio de la sesión.-</w:t>
      </w:r>
    </w:p>
    <w:p w:rsidR="00D658CC" w:rsidRPr="00467FAC" w:rsidRDefault="00D658CC" w:rsidP="00D658CC">
      <w:pPr>
        <w:ind w:firstLine="708"/>
        <w:jc w:val="both"/>
        <w:rPr>
          <w:rFonts w:ascii="Century Gothic" w:hAnsi="Century Gothic"/>
        </w:rPr>
      </w:pPr>
      <w:r w:rsidRPr="00467FAC">
        <w:rPr>
          <w:rFonts w:ascii="Century Gothic" w:hAnsi="Century Gothic"/>
        </w:rPr>
        <w:t xml:space="preserve">Acto continuo la Secretario Técnico hace constar la asistencia de las siguientes personas: </w:t>
      </w:r>
    </w:p>
    <w:p w:rsidR="00D658CC" w:rsidRPr="00467FAC" w:rsidRDefault="00D658CC" w:rsidP="00D658CC">
      <w:pPr>
        <w:ind w:firstLine="708"/>
        <w:jc w:val="both"/>
        <w:rPr>
          <w:rFonts w:ascii="Century Gothic" w:hAnsi="Century Gothic"/>
        </w:rPr>
      </w:pPr>
    </w:p>
    <w:p w:rsidR="00D658CC" w:rsidRPr="00467FAC" w:rsidRDefault="00D658CC" w:rsidP="00D658CC">
      <w:pPr>
        <w:jc w:val="both"/>
        <w:rPr>
          <w:rFonts w:ascii="Century Gothic" w:hAnsi="Century Gothic"/>
          <w:b/>
        </w:rPr>
      </w:pPr>
      <w:r>
        <w:rPr>
          <w:rFonts w:ascii="Century Gothic" w:hAnsi="Century Gothic"/>
          <w:b/>
        </w:rPr>
        <w:t>MAGISTRADO JOSÉ DE JESÚS CRUZ FONSECA</w:t>
      </w:r>
      <w:r w:rsidRPr="00467FAC">
        <w:rPr>
          <w:rFonts w:ascii="Century Gothic" w:hAnsi="Century Gothic"/>
          <w:b/>
        </w:rPr>
        <w:t>, EN SU CARÁCTER DE PRESIDENTE DEL TRIBUNAL DE ARBITRAJE Y ESCALAFÓN DEL ESTADO DE JALISCO. Y ENCARGADO DE LA PRESIDENCIA DEL COMITÉ</w:t>
      </w:r>
    </w:p>
    <w:p w:rsidR="00D658CC" w:rsidRPr="00467FAC" w:rsidRDefault="00D658CC" w:rsidP="00D658CC">
      <w:pPr>
        <w:jc w:val="both"/>
        <w:rPr>
          <w:rFonts w:ascii="Century Gothic" w:hAnsi="Century Gothic"/>
          <w:b/>
        </w:rPr>
      </w:pPr>
      <w:r w:rsidRPr="00467FAC">
        <w:rPr>
          <w:rFonts w:ascii="Century Gothic" w:hAnsi="Century Gothic"/>
          <w:b/>
        </w:rPr>
        <w:t>LICENCIADA KARLA GEORGINA MARTIN ACOSTA, EN SU CARÁCTER DE COORDINADOR OPERATIVO DE LA UNIDAD DE TRANSPARENCIA, QUIEN ACTÚA COMO SECRETARIO TÉCNICO DE ESTE COMITÉ DE CLASIFICACIÓN DE INFORMACIÓN PÚBLICA Y TRANSPARENCIA.</w:t>
      </w:r>
    </w:p>
    <w:p w:rsidR="00D658CC" w:rsidRPr="00467FAC" w:rsidRDefault="00D658CC" w:rsidP="00D658CC">
      <w:pPr>
        <w:jc w:val="both"/>
        <w:rPr>
          <w:rFonts w:ascii="Century Gothic" w:hAnsi="Century Gothic"/>
          <w:b/>
        </w:rPr>
      </w:pPr>
      <w:r w:rsidRPr="00467FAC">
        <w:rPr>
          <w:rFonts w:ascii="Century Gothic" w:hAnsi="Century Gothic"/>
          <w:b/>
        </w:rPr>
        <w:t>MAESTRA SILVIA LÓPEZ GODÍNEZ, EN SU CARÁCTER DE COORDINADORA ADMINISTRATIVA DEL TRIBUNAL DE ARBITRAJE Y ESCALAFÓN DEL ESTADO DE JALISCO.</w:t>
      </w:r>
    </w:p>
    <w:p w:rsidR="00D658CC" w:rsidRPr="00467FAC" w:rsidRDefault="00D658CC" w:rsidP="00D658CC">
      <w:pPr>
        <w:jc w:val="both"/>
        <w:rPr>
          <w:rFonts w:ascii="Century Gothic" w:hAnsi="Century Gothic"/>
          <w:b/>
        </w:rPr>
      </w:pPr>
    </w:p>
    <w:p w:rsidR="00D658CC" w:rsidRPr="00467FAC" w:rsidRDefault="00D658CC" w:rsidP="00D658CC">
      <w:pPr>
        <w:jc w:val="both"/>
        <w:rPr>
          <w:rFonts w:ascii="Century Gothic" w:hAnsi="Century Gothic"/>
        </w:rPr>
      </w:pPr>
      <w:r w:rsidRPr="00467FAC">
        <w:rPr>
          <w:rFonts w:ascii="Century Gothic" w:hAnsi="Century Gothic"/>
        </w:rPr>
        <w:tab/>
        <w:t xml:space="preserve">Una vez verificado el quórum legal para sesionar, y encontrándose la totalidad de los integrantes del comité, se procede a la lectura de la orden del día: </w:t>
      </w:r>
    </w:p>
    <w:p w:rsidR="00D658CC" w:rsidRPr="00467FAC" w:rsidRDefault="00D658CC" w:rsidP="00D658CC">
      <w:pPr>
        <w:spacing w:after="55"/>
        <w:ind w:left="63" w:right="33" w:firstLine="8"/>
        <w:jc w:val="both"/>
        <w:rPr>
          <w:rFonts w:ascii="Century Gothic" w:hAnsi="Century Gothic"/>
        </w:rPr>
      </w:pPr>
      <w:r w:rsidRPr="00467FAC">
        <w:rPr>
          <w:rFonts w:ascii="Century Gothic" w:hAnsi="Century Gothic"/>
        </w:rPr>
        <w:lastRenderedPageBreak/>
        <w:t>1.- Lista de asistencia y establecimiento de quórum legal.</w:t>
      </w:r>
    </w:p>
    <w:p w:rsidR="00D658CC" w:rsidRPr="00467FAC" w:rsidRDefault="00D658CC" w:rsidP="00D658CC">
      <w:pPr>
        <w:spacing w:after="53"/>
        <w:ind w:left="57" w:right="45" w:firstLine="2"/>
        <w:jc w:val="both"/>
        <w:rPr>
          <w:rFonts w:ascii="Century Gothic" w:hAnsi="Century Gothic"/>
        </w:rPr>
      </w:pPr>
      <w:r w:rsidRPr="00467FAC">
        <w:rPr>
          <w:rFonts w:ascii="Century Gothic" w:hAnsi="Century Gothic"/>
        </w:rPr>
        <w:t>2.- Aprobación del orden del día.</w:t>
      </w:r>
    </w:p>
    <w:p w:rsidR="00D658CC" w:rsidRPr="00467FAC" w:rsidRDefault="00D658CC" w:rsidP="00D658CC">
      <w:pPr>
        <w:ind w:left="57" w:right="45" w:firstLine="2"/>
        <w:jc w:val="both"/>
        <w:rPr>
          <w:rFonts w:ascii="Century Gothic" w:eastAsia="Times New Roman" w:hAnsi="Century Gothic" w:cs="Times New Roman"/>
        </w:rPr>
      </w:pPr>
      <w:r w:rsidRPr="00467FAC">
        <w:rPr>
          <w:rFonts w:ascii="Century Gothic" w:hAnsi="Century Gothic"/>
        </w:rPr>
        <w:t xml:space="preserve">3.- </w:t>
      </w:r>
      <w:r w:rsidRPr="00467FAC">
        <w:rPr>
          <w:rFonts w:ascii="Century Gothic" w:eastAsia="Times New Roman" w:hAnsi="Century Gothic" w:cs="Times New Roman"/>
        </w:rPr>
        <w:t xml:space="preserve">Análisis de la </w:t>
      </w:r>
      <w:r>
        <w:rPr>
          <w:rFonts w:ascii="Century Gothic" w:eastAsia="Times New Roman" w:hAnsi="Century Gothic" w:cs="Times New Roman"/>
        </w:rPr>
        <w:t>respuesta que  el área administrativa respecto de la solicitud de información del expediente  262/2017,</w:t>
      </w:r>
      <w:r w:rsidRPr="00467FAC">
        <w:rPr>
          <w:rFonts w:ascii="Century Gothic" w:eastAsia="Times New Roman" w:hAnsi="Century Gothic" w:cs="Times New Roman"/>
        </w:rPr>
        <w:t xml:space="preserve"> de conformidad a lo establecido por el artículo 18 de la Ley de la materia.</w:t>
      </w:r>
    </w:p>
    <w:p w:rsidR="00D658CC" w:rsidRPr="00467FAC" w:rsidRDefault="00D658CC" w:rsidP="00D658CC">
      <w:pPr>
        <w:spacing w:after="259"/>
        <w:ind w:left="63" w:right="33" w:firstLine="8"/>
        <w:jc w:val="both"/>
        <w:rPr>
          <w:rFonts w:ascii="Century Gothic" w:hAnsi="Century Gothic"/>
        </w:rPr>
      </w:pPr>
      <w:r w:rsidRPr="00467FAC">
        <w:rPr>
          <w:rFonts w:ascii="Century Gothic" w:hAnsi="Century Gothic"/>
        </w:rPr>
        <w:t>4.- Clausura de la Sesión.</w:t>
      </w:r>
    </w:p>
    <w:p w:rsidR="00D658CC" w:rsidRPr="00467FAC" w:rsidRDefault="00D658CC" w:rsidP="00D658CC">
      <w:pPr>
        <w:spacing w:after="343"/>
        <w:ind w:left="57" w:right="45" w:firstLine="2"/>
        <w:jc w:val="both"/>
        <w:rPr>
          <w:rFonts w:ascii="Century Gothic" w:hAnsi="Century Gothic"/>
        </w:rPr>
      </w:pPr>
      <w:r w:rsidRPr="00467FAC">
        <w:rPr>
          <w:rFonts w:ascii="Century Gothic" w:hAnsi="Century Gothic"/>
        </w:rPr>
        <w:tab/>
        <w:t>En relación al punto número 2 dos, se pone a consideración de los integrantes del Comité la orden del día, quienes en votación económica aprobaron por mayoría de votos.</w:t>
      </w:r>
    </w:p>
    <w:p w:rsidR="00D658CC" w:rsidRPr="00467FAC" w:rsidRDefault="00D658CC" w:rsidP="00D658CC">
      <w:pPr>
        <w:spacing w:after="284"/>
        <w:ind w:left="57" w:right="45" w:firstLine="2"/>
        <w:jc w:val="both"/>
        <w:rPr>
          <w:rFonts w:ascii="Century Gothic" w:hAnsi="Century Gothic"/>
        </w:rPr>
      </w:pPr>
      <w:r w:rsidRPr="00467FAC">
        <w:rPr>
          <w:rFonts w:ascii="Century Gothic" w:hAnsi="Century Gothic"/>
        </w:rPr>
        <w:tab/>
        <w:t>En relación al punto número 3 tres, la Titular de la Unidad de Transparencia de conformidad a lo dispuesto por los artículos 6 fracción l, 7, 8, 10, 11 12 del Reglamento a la ley de Transparencia y Acceso a la Información Pública del Estado de Jalisco y sus Municipios, así como de conformidad con el artículo 28 y 30 fracción ll de la Ley de Transparencia y Acceso a la Información Pública del Estado de Jalisco y sus Municipios, expone lo siguiente:</w:t>
      </w:r>
    </w:p>
    <w:p w:rsidR="00D658CC" w:rsidRPr="00467FAC" w:rsidRDefault="00D658CC" w:rsidP="00D658CC">
      <w:pPr>
        <w:ind w:firstLine="708"/>
        <w:jc w:val="both"/>
        <w:rPr>
          <w:rFonts w:ascii="Century Gothic" w:hAnsi="Century Gothic"/>
        </w:rPr>
      </w:pPr>
      <w:r w:rsidRPr="00467FAC">
        <w:rPr>
          <w:rFonts w:ascii="Century Gothic" w:hAnsi="Century Gothic"/>
        </w:rPr>
        <w:t xml:space="preserve">Con fecha </w:t>
      </w:r>
      <w:r>
        <w:rPr>
          <w:rFonts w:ascii="Century Gothic" w:hAnsi="Century Gothic"/>
        </w:rPr>
        <w:t xml:space="preserve">13 trece de diciembre </w:t>
      </w:r>
      <w:r w:rsidRPr="00467FAC">
        <w:rPr>
          <w:rFonts w:ascii="Century Gothic" w:hAnsi="Century Gothic"/>
        </w:rPr>
        <w:t xml:space="preserve">de dos mil diecisiete, se recibió solicitud de información por medio de la oficialía de partes  de este Tribunal,  por parte del C. </w:t>
      </w:r>
      <w:r>
        <w:rPr>
          <w:rFonts w:ascii="Century Gothic" w:hAnsi="Century Gothic"/>
        </w:rPr>
        <w:t>Emilio Gómez Salcedo</w:t>
      </w:r>
      <w:r w:rsidRPr="00467FAC">
        <w:rPr>
          <w:rFonts w:ascii="Century Gothic" w:hAnsi="Century Gothic"/>
        </w:rPr>
        <w:t xml:space="preserve">, en la cual  solicita textualmente lo siguiente: </w:t>
      </w:r>
    </w:p>
    <w:p w:rsidR="00D658CC" w:rsidRPr="00D95719" w:rsidRDefault="00D658CC" w:rsidP="00D658CC">
      <w:pPr>
        <w:pStyle w:val="Prrafodelista"/>
        <w:numPr>
          <w:ilvl w:val="0"/>
          <w:numId w:val="2"/>
        </w:numPr>
        <w:spacing w:after="160" w:line="252" w:lineRule="auto"/>
        <w:jc w:val="both"/>
        <w:rPr>
          <w:rFonts w:ascii="Century Gothic" w:hAnsi="Century Gothic"/>
          <w:b/>
          <w:i/>
          <w:sz w:val="20"/>
          <w:szCs w:val="20"/>
        </w:rPr>
      </w:pPr>
      <w:bookmarkStart w:id="0" w:name="_GoBack"/>
      <w:r w:rsidRPr="00D95719">
        <w:rPr>
          <w:rFonts w:ascii="Century Gothic" w:hAnsi="Century Gothic"/>
          <w:i/>
          <w:sz w:val="20"/>
          <w:szCs w:val="20"/>
        </w:rPr>
        <w:t xml:space="preserve"> “Solicito me sean expedidas copias certificadas respecto del libro de entradas y salidas de las personas y litigantes que ingresan a las instalaciones del tribunal de arbitraje y escalafón del estado de Jalisco, con la finalidad de celebrar laguna audiencia o verificar algún expediente de los que se tramitan ante este tribunal, en específico el registro del día 07 de Noviembre del 2017 mismo que obran a fojas 76 y 77 de este libro de registro que se encuentra en la puerta de acceso del edificio Cuauhtémoc, en AVENIDA DE LAS </w:t>
      </w:r>
      <w:proofErr w:type="spellStart"/>
      <w:r w:rsidRPr="00D95719">
        <w:rPr>
          <w:rFonts w:ascii="Century Gothic" w:hAnsi="Century Gothic"/>
          <w:i/>
          <w:sz w:val="20"/>
          <w:szCs w:val="20"/>
        </w:rPr>
        <w:t>AMERICAS</w:t>
      </w:r>
      <w:proofErr w:type="spellEnd"/>
      <w:r w:rsidRPr="00D95719">
        <w:rPr>
          <w:rFonts w:ascii="Century Gothic" w:hAnsi="Century Gothic"/>
          <w:i/>
          <w:sz w:val="20"/>
          <w:szCs w:val="20"/>
        </w:rPr>
        <w:t xml:space="preserve"> NUMERO 599 en la colonia LADRÓN DE GUEVARA, toda vez que es ahí donde se registran las personas que tienen acceso al Tribunal de Arbitraje y Escalafón.</w:t>
      </w:r>
    </w:p>
    <w:p w:rsidR="00D658CC" w:rsidRPr="00D95719" w:rsidRDefault="00D658CC" w:rsidP="00D658CC">
      <w:pPr>
        <w:pStyle w:val="Prrafodelista"/>
        <w:numPr>
          <w:ilvl w:val="0"/>
          <w:numId w:val="2"/>
        </w:numPr>
        <w:spacing w:after="160" w:line="252" w:lineRule="auto"/>
        <w:jc w:val="both"/>
        <w:rPr>
          <w:rFonts w:ascii="Century Gothic" w:hAnsi="Century Gothic"/>
          <w:b/>
          <w:i/>
          <w:sz w:val="20"/>
          <w:szCs w:val="20"/>
        </w:rPr>
      </w:pPr>
      <w:r w:rsidRPr="00D95719">
        <w:rPr>
          <w:rFonts w:ascii="Century Gothic" w:hAnsi="Century Gothic"/>
          <w:i/>
          <w:sz w:val="20"/>
          <w:szCs w:val="20"/>
        </w:rPr>
        <w:t>Se anexa copia a esta promoción al Secretario General del Tribunal de Arbitraje y Escalafón en el Estado de Jalisco”.</w:t>
      </w:r>
    </w:p>
    <w:bookmarkEnd w:id="0"/>
    <w:p w:rsidR="00D658CC" w:rsidRDefault="00D658CC" w:rsidP="00D658CC">
      <w:pPr>
        <w:ind w:firstLine="708"/>
        <w:jc w:val="both"/>
        <w:rPr>
          <w:rFonts w:ascii="Century Gothic" w:hAnsi="Century Gothic"/>
        </w:rPr>
      </w:pPr>
    </w:p>
    <w:p w:rsidR="00D658CC" w:rsidRDefault="00D658CC" w:rsidP="00D658CC">
      <w:pPr>
        <w:ind w:firstLine="708"/>
        <w:jc w:val="both"/>
        <w:rPr>
          <w:rFonts w:ascii="Century Gothic" w:hAnsi="Century Gothic"/>
        </w:rPr>
      </w:pPr>
      <w:r>
        <w:rPr>
          <w:rFonts w:ascii="Century Gothic" w:hAnsi="Century Gothic"/>
        </w:rPr>
        <w:t>Con  esa misma fecha  se tuvo por admitida la solicitud de información  asignándosele el número de expediente 262/2017 del índice de esta Unidad de Transparencia,  ordenándose girar el oficio correspondiente al área administrativa de este Tribunal,. Quien a juicio de esta Unidad es la poseedora de la información que se solicita,  por lo que  mediante oficio A 009/2018, de fecha 08 ocho de enero de 2018, el área administrativa respondió lo siguiente:</w:t>
      </w:r>
    </w:p>
    <w:p w:rsidR="00D658CC" w:rsidRPr="00B73C7A" w:rsidRDefault="00D658CC" w:rsidP="00D658CC">
      <w:pPr>
        <w:ind w:firstLine="708"/>
        <w:jc w:val="both"/>
        <w:rPr>
          <w:rFonts w:ascii="Century Gothic" w:hAnsi="Century Gothic"/>
          <w:sz w:val="20"/>
          <w:szCs w:val="20"/>
        </w:rPr>
      </w:pPr>
      <w:r>
        <w:rPr>
          <w:rFonts w:ascii="Century Gothic" w:hAnsi="Century Gothic"/>
          <w:sz w:val="20"/>
          <w:szCs w:val="20"/>
        </w:rPr>
        <w:lastRenderedPageBreak/>
        <w:t xml:space="preserve">  “</w:t>
      </w:r>
      <w:r w:rsidRPr="00B73C7A">
        <w:rPr>
          <w:rFonts w:ascii="Century Gothic" w:hAnsi="Century Gothic"/>
          <w:sz w:val="20"/>
          <w:szCs w:val="20"/>
        </w:rPr>
        <w:t xml:space="preserve"> Respecto de lo solicitado de conformidad a lo establecido por el artículo 3° fracción II,  Ley de Protección de Datos Personales en Posesión de Sujetos Obligados en el Estado de Jalisco, así como acorde a lo establecido por el artículo 3° de la Ley de Transparencia y Acceso a la Información Pública del Estado de Jalisco y sus Municipios , este tribunal tiene la obligación de proteger los datos personales que le sean proporcionados para cualquier finalidad o actividad propia de la institución ya sea que esta se realice en las actuaciones de los expedientes en los que se llevan a cabo los juicios laborales, o en cualquiera de los instrumentos de los que se sirvan para registrar datos de las personas que acuden a la institución, por lo que proporcionar tales copias, seria actuar en contra versión de los artículos antes mencionados, por lo anterior esta área administrativa no puede proporcionar las copias que se  solicitan, lo que se hace del conocimiento de su unidad para los efectos legales correspondientes</w:t>
      </w:r>
      <w:r>
        <w:rPr>
          <w:rFonts w:ascii="Century Gothic" w:hAnsi="Century Gothic"/>
          <w:sz w:val="20"/>
          <w:szCs w:val="20"/>
        </w:rPr>
        <w:t>”</w:t>
      </w:r>
    </w:p>
    <w:p w:rsidR="00D658CC" w:rsidRDefault="00D658CC" w:rsidP="00D658CC">
      <w:pPr>
        <w:ind w:firstLine="708"/>
        <w:jc w:val="both"/>
        <w:rPr>
          <w:rFonts w:ascii="Century Gothic" w:hAnsi="Century Gothic"/>
        </w:rPr>
      </w:pPr>
    </w:p>
    <w:p w:rsidR="00D658CC" w:rsidRDefault="00D658CC" w:rsidP="00D658CC">
      <w:pPr>
        <w:ind w:firstLine="708"/>
        <w:jc w:val="both"/>
        <w:rPr>
          <w:rFonts w:ascii="Century Gothic" w:hAnsi="Century Gothic"/>
        </w:rPr>
      </w:pPr>
      <w:r>
        <w:rPr>
          <w:rFonts w:ascii="Century Gothic" w:hAnsi="Century Gothic"/>
        </w:rPr>
        <w:t xml:space="preserve"> Es entonces que analizada por parte de la Unidad de Transparencia la respuesta proporcionada por el área administrativa,  y considerando lo estipulado por  los artículos 3 </w:t>
      </w:r>
      <w:proofErr w:type="spellStart"/>
      <w:r>
        <w:rPr>
          <w:rFonts w:ascii="Century Gothic" w:hAnsi="Century Gothic"/>
        </w:rPr>
        <w:t>fraccion</w:t>
      </w:r>
      <w:proofErr w:type="spellEnd"/>
      <w:r>
        <w:rPr>
          <w:rFonts w:ascii="Century Gothic" w:hAnsi="Century Gothic"/>
        </w:rPr>
        <w:t xml:space="preserve"> IX y X  de la Ley de Protección de Datos Personales en Posesión de Sujetos Obligados en el Estado de Jalisco,  así como lo establecido por el artículos 20 y 21 de la Ley de Transparencia y Acceso a la Información Pública del Estado de Jalisco y sus Municipios, que a la letra señalan lo siguiente: </w:t>
      </w:r>
    </w:p>
    <w:p w:rsidR="00D658CC" w:rsidRPr="00A74EBE" w:rsidRDefault="00D658CC" w:rsidP="00D658CC">
      <w:pPr>
        <w:tabs>
          <w:tab w:val="left" w:pos="1276"/>
        </w:tabs>
        <w:spacing w:after="0" w:line="240" w:lineRule="auto"/>
        <w:jc w:val="both"/>
        <w:rPr>
          <w:rFonts w:ascii="Arial" w:hAnsi="Arial" w:cs="Arial"/>
          <w:sz w:val="20"/>
          <w:szCs w:val="20"/>
          <w:lang w:val="es-ES_tradnl"/>
        </w:rPr>
      </w:pPr>
    </w:p>
    <w:p w:rsidR="00D658CC" w:rsidRPr="00A74EBE" w:rsidRDefault="00D658CC" w:rsidP="00D658CC">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w:t>
      </w:r>
      <w:r w:rsidRPr="00A74EBE">
        <w:rPr>
          <w:rFonts w:ascii="Arial" w:hAnsi="Arial" w:cs="Arial"/>
          <w:sz w:val="20"/>
          <w:szCs w:val="20"/>
          <w:lang w:val="es-ES_tradnl"/>
        </w:rPr>
        <w:t xml:space="preserve"> Ley — Glosario. </w:t>
      </w:r>
    </w:p>
    <w:p w:rsidR="00D658CC" w:rsidRPr="00A74EBE" w:rsidRDefault="00D658CC" w:rsidP="00D658CC">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los efectos de la presente Ley se entenderá por:</w:t>
      </w:r>
    </w:p>
    <w:p w:rsidR="00D658CC" w:rsidRPr="00A74EBE" w:rsidRDefault="00D658CC" w:rsidP="00D658CC">
      <w:pPr>
        <w:tabs>
          <w:tab w:val="left" w:pos="1276"/>
        </w:tabs>
        <w:spacing w:after="0" w:line="240" w:lineRule="auto"/>
        <w:jc w:val="both"/>
        <w:rPr>
          <w:rFonts w:ascii="Arial" w:hAnsi="Arial" w:cs="Arial"/>
          <w:sz w:val="20"/>
          <w:szCs w:val="20"/>
          <w:lang w:val="es-ES_tradnl"/>
        </w:rPr>
      </w:pPr>
    </w:p>
    <w:p w:rsidR="00D658CC" w:rsidRPr="00D658CC" w:rsidRDefault="00D658CC" w:rsidP="00D658CC">
      <w:pPr>
        <w:tabs>
          <w:tab w:val="left" w:pos="1276"/>
        </w:tabs>
        <w:spacing w:after="0" w:line="240" w:lineRule="auto"/>
        <w:jc w:val="both"/>
        <w:rPr>
          <w:rFonts w:ascii="Arial" w:hAnsi="Arial" w:cs="Arial"/>
          <w:sz w:val="20"/>
          <w:szCs w:val="20"/>
          <w:lang w:val="en-US"/>
        </w:rPr>
      </w:pPr>
      <w:r w:rsidRPr="00D658CC">
        <w:rPr>
          <w:rFonts w:ascii="Arial" w:hAnsi="Arial" w:cs="Arial"/>
          <w:sz w:val="20"/>
          <w:szCs w:val="20"/>
          <w:lang w:val="en-US"/>
        </w:rPr>
        <w:t>I….</w:t>
      </w:r>
    </w:p>
    <w:p w:rsidR="00D658CC" w:rsidRPr="004B1DF5" w:rsidRDefault="00D658CC" w:rsidP="00D658CC">
      <w:pPr>
        <w:tabs>
          <w:tab w:val="left" w:pos="1276"/>
        </w:tabs>
        <w:spacing w:after="0" w:line="240" w:lineRule="auto"/>
        <w:jc w:val="both"/>
        <w:rPr>
          <w:rFonts w:ascii="Arial" w:hAnsi="Arial" w:cs="Arial"/>
          <w:sz w:val="20"/>
          <w:szCs w:val="20"/>
          <w:lang w:val="en-US"/>
        </w:rPr>
      </w:pPr>
      <w:r w:rsidRPr="004B1DF5">
        <w:rPr>
          <w:rFonts w:ascii="Arial" w:hAnsi="Arial" w:cs="Arial"/>
          <w:sz w:val="20"/>
          <w:szCs w:val="20"/>
          <w:lang w:val="en-US"/>
        </w:rPr>
        <w:t>II…;</w:t>
      </w:r>
    </w:p>
    <w:p w:rsidR="00D658CC" w:rsidRPr="00D658CC" w:rsidRDefault="00D658CC" w:rsidP="00D658CC">
      <w:pPr>
        <w:tabs>
          <w:tab w:val="left" w:pos="1276"/>
        </w:tabs>
        <w:spacing w:after="0" w:line="240" w:lineRule="auto"/>
        <w:jc w:val="both"/>
        <w:rPr>
          <w:rFonts w:ascii="Arial" w:hAnsi="Arial" w:cs="Arial"/>
          <w:sz w:val="20"/>
          <w:szCs w:val="20"/>
          <w:lang w:val="en-US"/>
        </w:rPr>
      </w:pPr>
      <w:r w:rsidRPr="00D658CC">
        <w:rPr>
          <w:rFonts w:ascii="Arial" w:hAnsi="Arial" w:cs="Arial"/>
          <w:sz w:val="20"/>
          <w:szCs w:val="20"/>
          <w:lang w:val="en-US"/>
        </w:rPr>
        <w:t xml:space="preserve">III….; </w:t>
      </w:r>
    </w:p>
    <w:p w:rsidR="00D658CC" w:rsidRPr="00D658CC" w:rsidRDefault="00D658CC" w:rsidP="00D658CC">
      <w:pPr>
        <w:tabs>
          <w:tab w:val="left" w:pos="1276"/>
        </w:tabs>
        <w:spacing w:after="0" w:line="240" w:lineRule="auto"/>
        <w:jc w:val="both"/>
        <w:rPr>
          <w:rFonts w:ascii="Arial" w:hAnsi="Arial" w:cs="Arial"/>
          <w:sz w:val="20"/>
          <w:szCs w:val="20"/>
          <w:lang w:val="en-US"/>
        </w:rPr>
      </w:pPr>
      <w:r w:rsidRPr="00D658CC">
        <w:rPr>
          <w:rFonts w:ascii="Arial" w:hAnsi="Arial" w:cs="Arial"/>
          <w:sz w:val="20"/>
          <w:szCs w:val="20"/>
          <w:lang w:val="en-US"/>
        </w:rPr>
        <w:t>IV….;</w:t>
      </w:r>
    </w:p>
    <w:p w:rsidR="00D658CC" w:rsidRPr="00D658CC" w:rsidRDefault="00D658CC" w:rsidP="00D658CC">
      <w:pPr>
        <w:tabs>
          <w:tab w:val="left" w:pos="1276"/>
        </w:tabs>
        <w:spacing w:after="0" w:line="240" w:lineRule="auto"/>
        <w:jc w:val="both"/>
        <w:rPr>
          <w:rFonts w:ascii="Arial" w:hAnsi="Arial" w:cs="Arial"/>
          <w:sz w:val="20"/>
          <w:szCs w:val="20"/>
          <w:lang w:val="en-US"/>
        </w:rPr>
      </w:pPr>
      <w:r w:rsidRPr="00D658CC">
        <w:rPr>
          <w:rFonts w:ascii="Arial" w:hAnsi="Arial" w:cs="Arial"/>
          <w:sz w:val="20"/>
          <w:szCs w:val="20"/>
          <w:lang w:val="en-US"/>
        </w:rPr>
        <w:t>V….;</w:t>
      </w:r>
    </w:p>
    <w:p w:rsidR="00D658CC" w:rsidRPr="00D658CC" w:rsidRDefault="00D658CC" w:rsidP="00D658CC">
      <w:pPr>
        <w:tabs>
          <w:tab w:val="left" w:pos="1276"/>
        </w:tabs>
        <w:spacing w:after="0" w:line="240" w:lineRule="auto"/>
        <w:jc w:val="both"/>
        <w:rPr>
          <w:rFonts w:ascii="Arial" w:hAnsi="Arial" w:cs="Arial"/>
          <w:sz w:val="20"/>
          <w:szCs w:val="20"/>
          <w:lang w:val="en-US"/>
        </w:rPr>
      </w:pPr>
      <w:r w:rsidRPr="00D658CC">
        <w:rPr>
          <w:rFonts w:ascii="Arial" w:hAnsi="Arial" w:cs="Arial"/>
          <w:sz w:val="20"/>
          <w:szCs w:val="20"/>
          <w:lang w:val="en-US"/>
        </w:rPr>
        <w:t xml:space="preserve">VI…; </w:t>
      </w:r>
    </w:p>
    <w:p w:rsidR="00D658CC" w:rsidRPr="00A74EBE" w:rsidRDefault="00D658CC" w:rsidP="00D658CC">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w:t>
      </w:r>
      <w:r>
        <w:rPr>
          <w:rFonts w:ascii="Arial" w:hAnsi="Arial" w:cs="Arial"/>
          <w:sz w:val="20"/>
          <w:szCs w:val="20"/>
          <w:lang w:val="es-ES_tradnl"/>
        </w:rPr>
        <w:t>…</w:t>
      </w:r>
      <w:r w:rsidRPr="00A74EBE">
        <w:rPr>
          <w:rFonts w:ascii="Arial" w:hAnsi="Arial" w:cs="Arial"/>
          <w:sz w:val="20"/>
          <w:szCs w:val="20"/>
          <w:lang w:val="es-ES_tradnl"/>
        </w:rPr>
        <w:t>;</w:t>
      </w:r>
    </w:p>
    <w:p w:rsidR="00D658CC" w:rsidRPr="00A74EBE" w:rsidRDefault="00D658CC" w:rsidP="00D658CC">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w:t>
      </w:r>
      <w:r>
        <w:rPr>
          <w:rFonts w:ascii="Arial" w:hAnsi="Arial" w:cs="Arial"/>
          <w:sz w:val="20"/>
          <w:szCs w:val="20"/>
          <w:lang w:val="es-ES_tradnl"/>
        </w:rPr>
        <w:t>…</w:t>
      </w:r>
      <w:r w:rsidRPr="00A74EBE">
        <w:rPr>
          <w:rFonts w:ascii="Arial" w:hAnsi="Arial" w:cs="Arial"/>
          <w:sz w:val="20"/>
          <w:szCs w:val="20"/>
          <w:lang w:val="es-ES_tradnl"/>
        </w:rPr>
        <w:t xml:space="preserve">; </w:t>
      </w:r>
    </w:p>
    <w:p w:rsidR="00D658CC" w:rsidRPr="00A74EBE" w:rsidRDefault="00D658CC" w:rsidP="00D658CC">
      <w:pPr>
        <w:tabs>
          <w:tab w:val="left" w:pos="1276"/>
        </w:tabs>
        <w:spacing w:after="0" w:line="240" w:lineRule="auto"/>
        <w:jc w:val="both"/>
        <w:rPr>
          <w:rFonts w:ascii="Arial" w:hAnsi="Arial" w:cs="Arial"/>
          <w:sz w:val="20"/>
          <w:szCs w:val="20"/>
          <w:lang w:val="es-ES_tradnl"/>
        </w:rPr>
      </w:pPr>
    </w:p>
    <w:p w:rsidR="00D658CC" w:rsidRPr="00A74EBE" w:rsidRDefault="00D658CC" w:rsidP="00D658CC">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Datos personales: Cualquier información concerniente a una persona física identificada o identificable. Se considera que una persona es identificable cuando su identidad pueda determinarse directa o indirectamente a través de cualquier información; </w:t>
      </w:r>
    </w:p>
    <w:p w:rsidR="00D658CC" w:rsidRPr="00A74EBE" w:rsidRDefault="00D658CC" w:rsidP="00D658CC">
      <w:pPr>
        <w:tabs>
          <w:tab w:val="left" w:pos="1276"/>
        </w:tabs>
        <w:spacing w:after="0" w:line="240" w:lineRule="auto"/>
        <w:jc w:val="both"/>
        <w:rPr>
          <w:rFonts w:ascii="Arial" w:hAnsi="Arial" w:cs="Arial"/>
          <w:sz w:val="20"/>
          <w:szCs w:val="20"/>
          <w:lang w:val="es-ES_tradnl"/>
        </w:rPr>
      </w:pPr>
    </w:p>
    <w:p w:rsidR="00D658CC" w:rsidRPr="00A74EBE" w:rsidRDefault="00D658CC" w:rsidP="00D658CC">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p>
    <w:p w:rsidR="00D658CC" w:rsidRPr="00A74EBE" w:rsidRDefault="00D658CC" w:rsidP="00D658CC">
      <w:pPr>
        <w:tabs>
          <w:tab w:val="left" w:pos="1276"/>
        </w:tabs>
        <w:spacing w:after="0" w:line="240" w:lineRule="auto"/>
        <w:jc w:val="both"/>
        <w:rPr>
          <w:rFonts w:ascii="Arial" w:hAnsi="Arial" w:cs="Arial"/>
          <w:sz w:val="20"/>
          <w:szCs w:val="20"/>
          <w:lang w:val="es-ES_tradnl"/>
        </w:rPr>
      </w:pPr>
    </w:p>
    <w:p w:rsidR="00D658CC" w:rsidRPr="00A74EBE" w:rsidRDefault="00D658CC" w:rsidP="00D658CC">
      <w:pPr>
        <w:tabs>
          <w:tab w:val="left" w:pos="1276"/>
        </w:tabs>
        <w:spacing w:after="0" w:line="240" w:lineRule="auto"/>
        <w:jc w:val="both"/>
        <w:rPr>
          <w:rFonts w:ascii="Arial" w:hAnsi="Arial" w:cs="Arial"/>
          <w:sz w:val="20"/>
          <w:szCs w:val="20"/>
          <w:lang w:val="es-ES_tradnl"/>
        </w:rPr>
      </w:pPr>
      <w:r>
        <w:rPr>
          <w:rFonts w:ascii="Arial" w:hAnsi="Arial" w:cs="Arial"/>
          <w:sz w:val="20"/>
          <w:szCs w:val="20"/>
          <w:lang w:val="es-ES_tradnl"/>
        </w:rPr>
        <w:t xml:space="preserve">XI… </w:t>
      </w:r>
    </w:p>
    <w:p w:rsidR="00D658CC" w:rsidRDefault="00D658CC" w:rsidP="00D658CC">
      <w:pPr>
        <w:tabs>
          <w:tab w:val="left" w:pos="1276"/>
        </w:tabs>
        <w:spacing w:after="0" w:line="240" w:lineRule="auto"/>
        <w:jc w:val="both"/>
        <w:rPr>
          <w:rFonts w:ascii="Arial" w:hAnsi="Arial" w:cs="Arial"/>
          <w:sz w:val="20"/>
          <w:szCs w:val="20"/>
          <w:lang w:val="es-ES_tradnl"/>
        </w:rPr>
      </w:pPr>
    </w:p>
    <w:p w:rsidR="00D658CC" w:rsidRDefault="00D658CC" w:rsidP="00D658CC">
      <w:pPr>
        <w:tabs>
          <w:tab w:val="left" w:pos="1276"/>
        </w:tabs>
        <w:spacing w:after="0" w:line="240" w:lineRule="auto"/>
        <w:jc w:val="both"/>
        <w:rPr>
          <w:rFonts w:ascii="Arial" w:hAnsi="Arial" w:cs="Arial"/>
          <w:sz w:val="20"/>
          <w:szCs w:val="20"/>
          <w:lang w:val="es-ES_tradnl"/>
        </w:rPr>
      </w:pPr>
    </w:p>
    <w:p w:rsidR="00D658CC" w:rsidRPr="00CF31F6" w:rsidRDefault="00D658CC" w:rsidP="00D658CC">
      <w:pPr>
        <w:pStyle w:val="Estilo"/>
        <w:rPr>
          <w:sz w:val="20"/>
          <w:szCs w:val="20"/>
        </w:rPr>
      </w:pPr>
      <w:r w:rsidRPr="00CF31F6">
        <w:rPr>
          <w:b/>
          <w:bCs/>
          <w:sz w:val="20"/>
          <w:szCs w:val="20"/>
        </w:rPr>
        <w:t>Artículo 20</w:t>
      </w:r>
      <w:r w:rsidRPr="00CF31F6">
        <w:rPr>
          <w:sz w:val="20"/>
          <w:szCs w:val="20"/>
        </w:rPr>
        <w:t>. Información Confidencial - Derecho y características</w:t>
      </w:r>
    </w:p>
    <w:p w:rsidR="00D658CC" w:rsidRPr="00CF31F6" w:rsidRDefault="00D658CC" w:rsidP="00D658CC">
      <w:pPr>
        <w:pStyle w:val="Estilo"/>
        <w:rPr>
          <w:sz w:val="20"/>
          <w:szCs w:val="20"/>
        </w:rPr>
      </w:pPr>
      <w:r w:rsidRPr="00CF31F6">
        <w:rPr>
          <w:sz w:val="20"/>
          <w:szCs w:val="20"/>
        </w:rPr>
        <w:t>1. Toda persona tiene derecho a la protección de sus datos personales.</w:t>
      </w:r>
    </w:p>
    <w:p w:rsidR="00D658CC" w:rsidRPr="00CF31F6" w:rsidRDefault="00D658CC" w:rsidP="00D658CC">
      <w:pPr>
        <w:pStyle w:val="Estilo"/>
        <w:rPr>
          <w:sz w:val="20"/>
          <w:szCs w:val="20"/>
        </w:rPr>
      </w:pPr>
    </w:p>
    <w:p w:rsidR="00D658CC" w:rsidRPr="00CF31F6" w:rsidRDefault="00D658CC" w:rsidP="00D658CC">
      <w:pPr>
        <w:pStyle w:val="Estilo"/>
        <w:rPr>
          <w:sz w:val="20"/>
          <w:szCs w:val="20"/>
        </w:rPr>
      </w:pPr>
      <w:r w:rsidRPr="00CF31F6">
        <w:rPr>
          <w:sz w:val="20"/>
          <w:szCs w:val="20"/>
        </w:rPr>
        <w:lastRenderedPageBreak/>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D658CC" w:rsidRPr="00CF31F6" w:rsidRDefault="00D658CC" w:rsidP="00D658CC">
      <w:pPr>
        <w:pStyle w:val="Estilo"/>
        <w:rPr>
          <w:sz w:val="20"/>
          <w:szCs w:val="20"/>
        </w:rPr>
      </w:pPr>
    </w:p>
    <w:p w:rsidR="00D658CC" w:rsidRPr="00CF31F6" w:rsidRDefault="00D658CC" w:rsidP="00D658CC">
      <w:pPr>
        <w:pStyle w:val="Estilo"/>
        <w:rPr>
          <w:sz w:val="20"/>
          <w:szCs w:val="20"/>
        </w:rPr>
      </w:pPr>
      <w:r w:rsidRPr="00CF31F6">
        <w:rPr>
          <w:b/>
          <w:bCs/>
          <w:sz w:val="20"/>
          <w:szCs w:val="20"/>
        </w:rPr>
        <w:t>Artículo 21.</w:t>
      </w:r>
      <w:r w:rsidRPr="00CF31F6">
        <w:rPr>
          <w:sz w:val="20"/>
          <w:szCs w:val="20"/>
        </w:rPr>
        <w:t xml:space="preserve"> Información confidencial - Catálogo</w:t>
      </w:r>
    </w:p>
    <w:p w:rsidR="00D658CC" w:rsidRPr="00CF31F6" w:rsidRDefault="00D658CC" w:rsidP="00D658CC">
      <w:pPr>
        <w:pStyle w:val="Estilo"/>
        <w:rPr>
          <w:sz w:val="20"/>
          <w:szCs w:val="20"/>
        </w:rPr>
      </w:pPr>
      <w:r w:rsidRPr="00CF31F6">
        <w:rPr>
          <w:sz w:val="20"/>
          <w:szCs w:val="20"/>
        </w:rPr>
        <w:t>1. Es información confidencial:</w:t>
      </w:r>
    </w:p>
    <w:p w:rsidR="00D658CC" w:rsidRPr="00F804AB" w:rsidRDefault="00D658CC" w:rsidP="00D658CC">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 Los datos personales de una persona física identificada o identificable, en los términos de la legislación estatal en materia de protección de datos personales en posesión de sujetos obligados;</w:t>
      </w:r>
    </w:p>
    <w:p w:rsidR="00D658CC" w:rsidRPr="00CF31F6" w:rsidRDefault="00D658CC" w:rsidP="00D658CC">
      <w:pPr>
        <w:pStyle w:val="Estilo"/>
        <w:rPr>
          <w:sz w:val="20"/>
          <w:szCs w:val="20"/>
        </w:rPr>
      </w:pPr>
      <w:r w:rsidRPr="00CF31F6">
        <w:rPr>
          <w:sz w:val="20"/>
          <w:szCs w:val="20"/>
        </w:rPr>
        <w:t>II. La</w:t>
      </w:r>
      <w:r>
        <w:rPr>
          <w:sz w:val="20"/>
          <w:szCs w:val="20"/>
        </w:rPr>
        <w:t xml:space="preserve"> </w:t>
      </w:r>
      <w:r w:rsidRPr="00CF31F6">
        <w:rPr>
          <w:sz w:val="20"/>
          <w:szCs w:val="20"/>
        </w:rPr>
        <w:t>entregada con tal carácter por los particulares, siempre que:</w:t>
      </w:r>
    </w:p>
    <w:p w:rsidR="00D658CC" w:rsidRPr="00CF31F6" w:rsidRDefault="00D658CC" w:rsidP="00D658CC">
      <w:pPr>
        <w:pStyle w:val="Estilo"/>
        <w:rPr>
          <w:sz w:val="20"/>
          <w:szCs w:val="20"/>
        </w:rPr>
      </w:pPr>
      <w:r w:rsidRPr="00CF31F6">
        <w:rPr>
          <w:sz w:val="20"/>
          <w:szCs w:val="20"/>
        </w:rPr>
        <w:t>a) Se precisen los medios en que se contiene, y</w:t>
      </w:r>
    </w:p>
    <w:p w:rsidR="00D658CC" w:rsidRPr="00F804AB" w:rsidRDefault="00D658CC" w:rsidP="00D658CC">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b) No se lesionen derechos de terceros o se contravengan disposiciones de orden público;</w:t>
      </w:r>
    </w:p>
    <w:p w:rsidR="00D658CC" w:rsidRPr="00F804AB" w:rsidRDefault="00D658CC" w:rsidP="00D658CC">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D658CC" w:rsidRPr="00F804AB" w:rsidRDefault="00D658CC" w:rsidP="00D658CC">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IV. La considerada como confidencial por disposición legal expresa.</w:t>
      </w:r>
    </w:p>
    <w:p w:rsidR="00D658CC" w:rsidRDefault="00D658CC" w:rsidP="00D658CC">
      <w:pPr>
        <w:pStyle w:val="Estilo"/>
        <w:rPr>
          <w:sz w:val="20"/>
          <w:szCs w:val="20"/>
          <w:lang w:val="es-ES_tradnl"/>
        </w:rPr>
      </w:pPr>
    </w:p>
    <w:p w:rsidR="00D658CC" w:rsidRPr="00F804AB" w:rsidRDefault="00D658CC" w:rsidP="00D658CC">
      <w:pPr>
        <w:pStyle w:val="Estilo"/>
        <w:rPr>
          <w:sz w:val="20"/>
          <w:szCs w:val="20"/>
          <w:lang w:val="es-ES_tradnl"/>
        </w:rPr>
      </w:pPr>
    </w:p>
    <w:p w:rsidR="00D658CC" w:rsidRPr="00BC407F" w:rsidRDefault="00D658CC" w:rsidP="00D658CC">
      <w:pPr>
        <w:pStyle w:val="Prrafodelista"/>
        <w:numPr>
          <w:ilvl w:val="0"/>
          <w:numId w:val="1"/>
        </w:numPr>
        <w:tabs>
          <w:tab w:val="clear" w:pos="720"/>
          <w:tab w:val="num" w:pos="0"/>
        </w:tabs>
        <w:spacing w:after="28"/>
        <w:ind w:left="0" w:firstLine="0"/>
        <w:jc w:val="both"/>
        <w:rPr>
          <w:rFonts w:ascii="Century Gothic" w:eastAsia="Calibri" w:hAnsi="Century Gothic" w:cs="Calibri"/>
        </w:rPr>
      </w:pPr>
      <w:r>
        <w:rPr>
          <w:rFonts w:ascii="Century Gothic" w:hAnsi="Century Gothic"/>
        </w:rPr>
        <w:t xml:space="preserve">Por lo anterior, </w:t>
      </w:r>
      <w:r w:rsidRPr="00BC407F">
        <w:rPr>
          <w:rFonts w:ascii="Century Gothic" w:hAnsi="Century Gothic"/>
        </w:rPr>
        <w:t xml:space="preserve">se tiene a bien poner a disposición del Comité de Transparencia el </w:t>
      </w:r>
      <w:r>
        <w:rPr>
          <w:rFonts w:ascii="Century Gothic" w:eastAsia="Calibri" w:hAnsi="Century Gothic" w:cs="Calibri"/>
        </w:rPr>
        <w:t>e</w:t>
      </w:r>
      <w:r w:rsidRPr="00BC407F">
        <w:rPr>
          <w:rFonts w:ascii="Century Gothic" w:eastAsia="Calibri" w:hAnsi="Century Gothic" w:cs="Calibri"/>
        </w:rPr>
        <w:t xml:space="preserve">studio correspondiente </w:t>
      </w:r>
      <w:r>
        <w:rPr>
          <w:rFonts w:ascii="Century Gothic" w:eastAsia="Calibri" w:hAnsi="Century Gothic" w:cs="Calibri"/>
        </w:rPr>
        <w:t xml:space="preserve"> para resolver la negativa de la entrega de la  información solicitada</w:t>
      </w:r>
      <w:r w:rsidRPr="00BC407F">
        <w:rPr>
          <w:rFonts w:ascii="Century Gothic" w:eastAsia="Calibri" w:hAnsi="Century Gothic" w:cs="Calibri"/>
        </w:rPr>
        <w:t>, en virtud de lo cual procedemos acorde a la Legislación en la Materia a elaborar la Prueba de Daño de la siguiente manera:</w:t>
      </w:r>
    </w:p>
    <w:p w:rsidR="00D658CC" w:rsidRDefault="00D658CC" w:rsidP="00D658CC">
      <w:pPr>
        <w:spacing w:after="28"/>
        <w:jc w:val="both"/>
        <w:rPr>
          <w:rFonts w:ascii="Century Gothic" w:eastAsia="Calibri" w:hAnsi="Century Gothic" w:cs="Calibri"/>
          <w:lang w:val="es-ES_tradnl"/>
        </w:rPr>
      </w:pPr>
    </w:p>
    <w:p w:rsidR="00D658CC" w:rsidRPr="00CF31F6" w:rsidRDefault="00D658CC" w:rsidP="00D658CC">
      <w:pPr>
        <w:spacing w:after="28"/>
        <w:jc w:val="both"/>
        <w:rPr>
          <w:sz w:val="20"/>
          <w:szCs w:val="20"/>
        </w:rPr>
      </w:pPr>
      <w:r>
        <w:rPr>
          <w:rFonts w:ascii="Century Gothic" w:eastAsia="Calibri" w:hAnsi="Century Gothic" w:cs="Calibri"/>
          <w:lang w:val="es-ES_tradnl"/>
        </w:rPr>
        <w:tab/>
        <w:t>S</w:t>
      </w:r>
      <w:r w:rsidRPr="00BC407F">
        <w:rPr>
          <w:rFonts w:ascii="Century Gothic" w:eastAsia="Calibri" w:hAnsi="Century Gothic" w:cs="Calibri"/>
        </w:rPr>
        <w:t xml:space="preserve">e considera  que </w:t>
      </w:r>
      <w:r>
        <w:rPr>
          <w:rFonts w:ascii="Century Gothic" w:eastAsia="Calibri" w:hAnsi="Century Gothic" w:cs="Calibri"/>
        </w:rPr>
        <w:t xml:space="preserve">en efecto la información solicitada es de carácter confidencial, por lo que con su entrega se estarían contraviniendo los artículos 20 y 21 de la Ley de Transparencia y Acceso a la Información Pública del Estado de Jalisco y sus Municipios, y con esto violentándose los derechos de fundamentales de  confidencialidad de las personas que  acuden a esta dependencia ya sea a solicitar información de sus propios expedientes,  desahogar audiencias y/o realizar cualquier otro acto jurídico de naturaleza laboral, por lo que si lo que el solicitante requiere alguna información </w:t>
      </w:r>
      <w:proofErr w:type="spellStart"/>
      <w:r>
        <w:rPr>
          <w:rFonts w:ascii="Century Gothic" w:eastAsia="Calibri" w:hAnsi="Century Gothic" w:cs="Calibri"/>
        </w:rPr>
        <w:t>especifica</w:t>
      </w:r>
      <w:proofErr w:type="spellEnd"/>
      <w:r>
        <w:rPr>
          <w:rFonts w:ascii="Century Gothic" w:eastAsia="Calibri" w:hAnsi="Century Gothic" w:cs="Calibri"/>
        </w:rPr>
        <w:t xml:space="preserve"> de los datos que se contienen el libro de registros de entradas y salidas, lo conducente sería en todo caso hacer la entrega de un informe especifico y no la entrega de copias certificados, dado que una hoja del mencionado libro contiene muy probablemente,  la información no solo de interés del solicitante, si no  de muchas otras personas que acudieron precisamente  en esos mismos momentos a realizar diversos actos ante esta autoridad.-</w:t>
      </w:r>
    </w:p>
    <w:p w:rsidR="00D658CC" w:rsidRDefault="00D658CC" w:rsidP="00D658CC">
      <w:pPr>
        <w:pStyle w:val="Estilo"/>
        <w:spacing w:line="276" w:lineRule="auto"/>
        <w:rPr>
          <w:rFonts w:ascii="Century Gothic" w:hAnsi="Century Gothic" w:cs="Calibri"/>
        </w:rPr>
      </w:pPr>
    </w:p>
    <w:p w:rsidR="00D658CC" w:rsidRPr="00467FAC" w:rsidRDefault="00D658CC" w:rsidP="00D658CC">
      <w:pPr>
        <w:pStyle w:val="Estilo"/>
        <w:spacing w:line="276" w:lineRule="auto"/>
        <w:rPr>
          <w:rFonts w:ascii="Century Gothic" w:hAnsi="Century Gothic"/>
          <w:sz w:val="22"/>
          <w:szCs w:val="22"/>
        </w:rPr>
      </w:pPr>
      <w:r w:rsidRPr="00467FAC">
        <w:rPr>
          <w:rFonts w:ascii="Century Gothic" w:hAnsi="Century Gothic" w:cs="Calibri"/>
        </w:rPr>
        <w:tab/>
      </w:r>
      <w:r>
        <w:rPr>
          <w:rFonts w:ascii="Century Gothic" w:hAnsi="Century Gothic" w:cs="Calibri"/>
          <w:sz w:val="22"/>
          <w:szCs w:val="22"/>
        </w:rPr>
        <w:t xml:space="preserve">De lo expuesto en el párrafo anterior, queda establecido en primer lugar, que la Ley de Transparencia y Acceso a la Información Pública del Estado de Jalisco y sus Municipios, señala cuales son los datos confidenciales que los sujetos obligados se tiene la obligación de proteger como sensibles, y en segundo término el riesgo en el que se  pondría a la población que generalmente acude a esta  Dependencia al exponer sus datos personales tales como el nombre que queda  asentado en la libreta de registro de entradas, </w:t>
      </w:r>
      <w:r w:rsidRPr="00467FAC">
        <w:rPr>
          <w:rFonts w:ascii="Century Gothic" w:hAnsi="Century Gothic"/>
          <w:sz w:val="22"/>
          <w:szCs w:val="22"/>
        </w:rPr>
        <w:t>atenta</w:t>
      </w:r>
      <w:r>
        <w:rPr>
          <w:rFonts w:ascii="Century Gothic" w:hAnsi="Century Gothic"/>
          <w:sz w:val="22"/>
          <w:szCs w:val="22"/>
        </w:rPr>
        <w:t>ndo</w:t>
      </w:r>
      <w:r w:rsidRPr="00467FAC">
        <w:rPr>
          <w:rFonts w:ascii="Century Gothic" w:hAnsi="Century Gothic"/>
          <w:sz w:val="22"/>
          <w:szCs w:val="22"/>
        </w:rPr>
        <w:t xml:space="preserve">  efectivamente </w:t>
      </w:r>
      <w:r w:rsidRPr="00467FAC">
        <w:rPr>
          <w:rFonts w:ascii="Century Gothic" w:hAnsi="Century Gothic"/>
          <w:sz w:val="22"/>
          <w:szCs w:val="22"/>
        </w:rPr>
        <w:lastRenderedPageBreak/>
        <w:t xml:space="preserve">el interés de </w:t>
      </w:r>
      <w:r>
        <w:rPr>
          <w:rFonts w:ascii="Century Gothic" w:hAnsi="Century Gothic"/>
          <w:sz w:val="22"/>
          <w:szCs w:val="22"/>
        </w:rPr>
        <w:t>la población en general</w:t>
      </w:r>
      <w:r w:rsidRPr="00467FAC">
        <w:rPr>
          <w:rFonts w:ascii="Century Gothic" w:hAnsi="Century Gothic"/>
          <w:sz w:val="22"/>
          <w:szCs w:val="22"/>
        </w:rPr>
        <w:t>, superándose con es</w:t>
      </w:r>
      <w:r>
        <w:rPr>
          <w:rFonts w:ascii="Century Gothic" w:hAnsi="Century Gothic"/>
          <w:sz w:val="22"/>
          <w:szCs w:val="22"/>
        </w:rPr>
        <w:t xml:space="preserve">to el interés púbico articular </w:t>
      </w:r>
      <w:r w:rsidRPr="00467FAC">
        <w:rPr>
          <w:rFonts w:ascii="Century Gothic" w:hAnsi="Century Gothic"/>
          <w:sz w:val="22"/>
          <w:szCs w:val="22"/>
        </w:rPr>
        <w:t xml:space="preserve"> de conocer la información de referencia, en este sentido se llega a la conclusión de que es mayor el riesgo de perjuicio a</w:t>
      </w:r>
      <w:r>
        <w:rPr>
          <w:rFonts w:ascii="Century Gothic" w:hAnsi="Century Gothic"/>
          <w:sz w:val="22"/>
          <w:szCs w:val="22"/>
        </w:rPr>
        <w:t xml:space="preserve"> </w:t>
      </w:r>
      <w:r w:rsidRPr="00467FAC">
        <w:rPr>
          <w:rFonts w:ascii="Century Gothic" w:hAnsi="Century Gothic"/>
          <w:sz w:val="22"/>
          <w:szCs w:val="22"/>
        </w:rPr>
        <w:t>l</w:t>
      </w:r>
      <w:r>
        <w:rPr>
          <w:rFonts w:ascii="Century Gothic" w:hAnsi="Century Gothic"/>
          <w:sz w:val="22"/>
          <w:szCs w:val="22"/>
        </w:rPr>
        <w:t xml:space="preserve">a población en general  al </w:t>
      </w:r>
      <w:r w:rsidRPr="00467FAC">
        <w:rPr>
          <w:rFonts w:ascii="Century Gothic" w:hAnsi="Century Gothic"/>
          <w:sz w:val="22"/>
          <w:szCs w:val="22"/>
        </w:rPr>
        <w:t xml:space="preserve"> proporcionar la información al solicitante qu</w:t>
      </w:r>
      <w:r>
        <w:rPr>
          <w:rFonts w:ascii="Century Gothic" w:hAnsi="Century Gothic"/>
          <w:sz w:val="22"/>
          <w:szCs w:val="22"/>
        </w:rPr>
        <w:t xml:space="preserve">e el beneficio que </w:t>
      </w:r>
      <w:r w:rsidRPr="00467FAC">
        <w:rPr>
          <w:rFonts w:ascii="Century Gothic" w:hAnsi="Century Gothic"/>
          <w:sz w:val="22"/>
          <w:szCs w:val="22"/>
        </w:rPr>
        <w:t xml:space="preserve"> obtiene </w:t>
      </w:r>
      <w:r>
        <w:rPr>
          <w:rFonts w:ascii="Century Gothic" w:hAnsi="Century Gothic"/>
          <w:sz w:val="22"/>
          <w:szCs w:val="22"/>
        </w:rPr>
        <w:t xml:space="preserve"> el mismo </w:t>
      </w:r>
      <w:r w:rsidRPr="00467FAC">
        <w:rPr>
          <w:rFonts w:ascii="Century Gothic" w:hAnsi="Century Gothic"/>
          <w:sz w:val="22"/>
          <w:szCs w:val="22"/>
        </w:rPr>
        <w:t>al proporcionarla en virtud de que la misma la requiere un ciudadano del cual se desconoce los fines para los que pueda utilizarla.-</w:t>
      </w:r>
    </w:p>
    <w:p w:rsidR="00D658CC" w:rsidRPr="00467FAC" w:rsidRDefault="00D658CC" w:rsidP="00D658CC">
      <w:pPr>
        <w:spacing w:after="324"/>
        <w:ind w:left="13" w:right="63" w:hanging="10"/>
        <w:jc w:val="both"/>
        <w:rPr>
          <w:rFonts w:ascii="Century Gothic" w:eastAsia="Calibri" w:hAnsi="Century Gothic" w:cs="Arial"/>
          <w:lang w:eastAsia="en-US"/>
        </w:rPr>
      </w:pPr>
    </w:p>
    <w:p w:rsidR="00D658CC" w:rsidRPr="00467FAC" w:rsidRDefault="00D658CC" w:rsidP="00D658CC">
      <w:pPr>
        <w:spacing w:after="312"/>
        <w:ind w:left="63" w:right="33" w:firstLine="8"/>
        <w:jc w:val="both"/>
        <w:rPr>
          <w:rFonts w:ascii="Century Gothic" w:hAnsi="Century Gothic"/>
        </w:rPr>
      </w:pPr>
      <w:r w:rsidRPr="00467FAC">
        <w:rPr>
          <w:rFonts w:ascii="Century Gothic" w:hAnsi="Century Gothic"/>
          <w:noProof/>
        </w:rPr>
        <w:drawing>
          <wp:anchor distT="0" distB="0" distL="114300" distR="114300" simplePos="0" relativeHeight="251659264" behindDoc="0" locked="0" layoutInCell="1" allowOverlap="0">
            <wp:simplePos x="0" y="0"/>
            <wp:positionH relativeFrom="page">
              <wp:posOffset>1478652</wp:posOffset>
            </wp:positionH>
            <wp:positionV relativeFrom="page">
              <wp:posOffset>9220516</wp:posOffset>
            </wp:positionV>
            <wp:extent cx="788614" cy="155444"/>
            <wp:effectExtent l="0" t="0" r="0" b="0"/>
            <wp:wrapTopAndBottom/>
            <wp:docPr id="12347" name="Picture 12347"/>
            <wp:cNvGraphicFramePr/>
            <a:graphic xmlns:a="http://schemas.openxmlformats.org/drawingml/2006/main">
              <a:graphicData uri="http://schemas.openxmlformats.org/drawingml/2006/picture">
                <pic:pic xmlns:pic="http://schemas.openxmlformats.org/drawingml/2006/picture">
                  <pic:nvPicPr>
                    <pic:cNvPr id="12347" name="Picture 12347"/>
                    <pic:cNvPicPr/>
                  </pic:nvPicPr>
                  <pic:blipFill>
                    <a:blip r:embed="rId5"/>
                    <a:stretch>
                      <a:fillRect/>
                    </a:stretch>
                  </pic:blipFill>
                  <pic:spPr>
                    <a:xfrm>
                      <a:off x="0" y="0"/>
                      <a:ext cx="788614" cy="155444"/>
                    </a:xfrm>
                    <a:prstGeom prst="rect">
                      <a:avLst/>
                    </a:prstGeom>
                  </pic:spPr>
                </pic:pic>
              </a:graphicData>
            </a:graphic>
          </wp:anchor>
        </w:drawing>
      </w:r>
      <w:r w:rsidRPr="00467FAC">
        <w:rPr>
          <w:rFonts w:ascii="Century Gothic" w:hAnsi="Century Gothic"/>
        </w:rPr>
        <w:tab/>
        <w:t>Por los razonamientos y fundamentos legales expuestos, así como lo dispuesto por los artículos 17 fracciones  l, III, IV,  V  y 18, de la Ley de Transparencia y Acceso a la Información Pública del Estado de Jalisco y sus Municipios, que deberán observar los sujetos obligados previstos en la Ley de Transparencia y Acceso a la Información Pública del Estado de Jalisco y sus Municipios, se procede expedir el siguiente</w:t>
      </w:r>
      <w:r w:rsidRPr="00467FAC">
        <w:rPr>
          <w:rFonts w:ascii="Century Gothic" w:hAnsi="Century Gothic"/>
          <w:noProof/>
        </w:rPr>
        <w:drawing>
          <wp:inline distT="0" distB="0" distL="0" distR="0">
            <wp:extent cx="18957" cy="94783"/>
            <wp:effectExtent l="0" t="0" r="0" b="0"/>
            <wp:docPr id="23550" name="Picture 23550"/>
            <wp:cNvGraphicFramePr/>
            <a:graphic xmlns:a="http://schemas.openxmlformats.org/drawingml/2006/main">
              <a:graphicData uri="http://schemas.openxmlformats.org/drawingml/2006/picture">
                <pic:pic xmlns:pic="http://schemas.openxmlformats.org/drawingml/2006/picture">
                  <pic:nvPicPr>
                    <pic:cNvPr id="23550" name="Picture 23550"/>
                    <pic:cNvPicPr/>
                  </pic:nvPicPr>
                  <pic:blipFill>
                    <a:blip r:embed="rId6"/>
                    <a:stretch>
                      <a:fillRect/>
                    </a:stretch>
                  </pic:blipFill>
                  <pic:spPr>
                    <a:xfrm>
                      <a:off x="0" y="0"/>
                      <a:ext cx="18957" cy="94783"/>
                    </a:xfrm>
                    <a:prstGeom prst="rect">
                      <a:avLst/>
                    </a:prstGeom>
                  </pic:spPr>
                </pic:pic>
              </a:graphicData>
            </a:graphic>
          </wp:inline>
        </w:drawing>
      </w:r>
    </w:p>
    <w:p w:rsidR="00D658CC" w:rsidRPr="00467FAC" w:rsidRDefault="00D658CC" w:rsidP="00D658CC">
      <w:pPr>
        <w:spacing w:after="232"/>
        <w:ind w:left="3523" w:right="27" w:firstLine="2"/>
        <w:jc w:val="both"/>
        <w:rPr>
          <w:rFonts w:ascii="Century Gothic" w:hAnsi="Century Gothic"/>
          <w:b/>
        </w:rPr>
      </w:pPr>
      <w:r w:rsidRPr="00467FAC">
        <w:rPr>
          <w:rFonts w:ascii="Century Gothic" w:hAnsi="Century Gothic"/>
          <w:b/>
        </w:rPr>
        <w:t>A C U E R D O:</w:t>
      </w:r>
    </w:p>
    <w:p w:rsidR="00D658CC" w:rsidRPr="00467FAC" w:rsidRDefault="00D658CC" w:rsidP="00D658CC">
      <w:pPr>
        <w:ind w:firstLine="708"/>
        <w:jc w:val="both"/>
        <w:rPr>
          <w:rFonts w:ascii="Century Gothic" w:hAnsi="Century Gothic"/>
        </w:rPr>
      </w:pPr>
      <w:r w:rsidRPr="00467FAC">
        <w:rPr>
          <w:rFonts w:ascii="Century Gothic" w:hAnsi="Century Gothic"/>
        </w:rPr>
        <w:t xml:space="preserve"> La Titular de la Unidad de Transparencia, al exponer los puntos que se toman en consideración para la</w:t>
      </w:r>
      <w:r>
        <w:rPr>
          <w:rFonts w:ascii="Century Gothic" w:hAnsi="Century Gothic"/>
        </w:rPr>
        <w:t xml:space="preserve"> negativa de la entrega de la información solicitada en la modalidad de copias certificadas</w:t>
      </w:r>
      <w:r w:rsidRPr="00467FAC">
        <w:rPr>
          <w:rFonts w:ascii="Century Gothic" w:hAnsi="Century Gothic"/>
        </w:rPr>
        <w:t xml:space="preserve">, solicita se apruebe  proteger </w:t>
      </w:r>
      <w:r>
        <w:rPr>
          <w:rFonts w:ascii="Century Gothic" w:hAnsi="Century Gothic"/>
        </w:rPr>
        <w:t>los datos confidenciales sensibles que contiene el libro de registro de entradas</w:t>
      </w:r>
      <w:r w:rsidRPr="00467FAC">
        <w:rPr>
          <w:rFonts w:ascii="Century Gothic" w:hAnsi="Century Gothic"/>
        </w:rPr>
        <w:t>.-</w:t>
      </w:r>
    </w:p>
    <w:p w:rsidR="00D658CC" w:rsidRPr="00467FAC" w:rsidRDefault="00D658CC" w:rsidP="00D658CC">
      <w:pPr>
        <w:ind w:firstLine="708"/>
        <w:jc w:val="both"/>
        <w:rPr>
          <w:rFonts w:ascii="Century Gothic" w:hAnsi="Century Gothic"/>
        </w:rPr>
      </w:pPr>
      <w:r w:rsidRPr="00467FAC">
        <w:rPr>
          <w:rFonts w:ascii="Century Gothic" w:hAnsi="Century Gothic"/>
        </w:rPr>
        <w:t>No habiendo más observaciones vertidas, se somete a aprobación del Pleno del Comité en votación económica, las manifestaciones vertidas y  -------------------------</w:t>
      </w:r>
      <w:r>
        <w:rPr>
          <w:rFonts w:ascii="Century Gothic" w:hAnsi="Century Gothic"/>
        </w:rPr>
        <w:t>-----------------</w:t>
      </w:r>
      <w:r w:rsidRPr="00467FAC">
        <w:rPr>
          <w:rFonts w:ascii="Century Gothic" w:hAnsi="Century Gothic"/>
        </w:rPr>
        <w:t>------</w:t>
      </w:r>
      <w:r w:rsidRPr="00467FAC">
        <w:rPr>
          <w:rFonts w:ascii="Century Gothic" w:hAnsi="Century Gothic"/>
          <w:b/>
        </w:rPr>
        <w:t>SE APRUEBAN POR UNANIMIDAD</w:t>
      </w:r>
      <w:r w:rsidRPr="00467FAC">
        <w:rPr>
          <w:rFonts w:ascii="Century Gothic" w:hAnsi="Century Gothic"/>
        </w:rPr>
        <w:t xml:space="preserve"> -------</w:t>
      </w:r>
      <w:r>
        <w:rPr>
          <w:rFonts w:ascii="Century Gothic" w:hAnsi="Century Gothic"/>
        </w:rPr>
        <w:t>---------</w:t>
      </w:r>
      <w:r w:rsidRPr="00467FAC">
        <w:rPr>
          <w:rFonts w:ascii="Century Gothic" w:hAnsi="Century Gothic"/>
        </w:rPr>
        <w:t>---------------------</w:t>
      </w:r>
    </w:p>
    <w:p w:rsidR="00D658CC" w:rsidRPr="00467FAC" w:rsidRDefault="00D658CC" w:rsidP="00D658CC">
      <w:pPr>
        <w:ind w:firstLine="708"/>
        <w:jc w:val="both"/>
        <w:rPr>
          <w:rFonts w:ascii="Century Gothic" w:hAnsi="Century Gothic"/>
        </w:rPr>
      </w:pPr>
      <w:r w:rsidRPr="00467FAC">
        <w:rPr>
          <w:rFonts w:ascii="Century Gothic" w:hAnsi="Century Gothic"/>
        </w:rPr>
        <w:t>No habiendo más manifestaciones, y agotados los puntos de la orden del día, se dicta el siguiente:</w:t>
      </w:r>
    </w:p>
    <w:p w:rsidR="00D658CC" w:rsidRPr="00467FAC" w:rsidRDefault="00D658CC" w:rsidP="00D658CC">
      <w:pPr>
        <w:jc w:val="both"/>
        <w:rPr>
          <w:rFonts w:ascii="Century Gothic" w:hAnsi="Century Gothic"/>
          <w:b/>
        </w:rPr>
      </w:pPr>
      <w:r w:rsidRPr="00467FAC">
        <w:rPr>
          <w:rFonts w:ascii="Century Gothic" w:hAnsi="Century Gothic"/>
        </w:rPr>
        <w:tab/>
      </w:r>
      <w:r w:rsidRPr="00467FAC">
        <w:rPr>
          <w:rFonts w:ascii="Century Gothic" w:hAnsi="Century Gothic"/>
        </w:rPr>
        <w:tab/>
      </w:r>
      <w:r w:rsidRPr="00467FAC">
        <w:rPr>
          <w:rFonts w:ascii="Century Gothic" w:hAnsi="Century Gothic"/>
        </w:rPr>
        <w:tab/>
      </w:r>
      <w:r w:rsidRPr="00467FAC">
        <w:rPr>
          <w:rFonts w:ascii="Century Gothic" w:hAnsi="Century Gothic"/>
        </w:rPr>
        <w:tab/>
      </w:r>
      <w:r w:rsidRPr="00467FAC">
        <w:rPr>
          <w:rFonts w:ascii="Century Gothic" w:hAnsi="Century Gothic"/>
        </w:rPr>
        <w:tab/>
      </w:r>
      <w:r w:rsidRPr="00467FAC">
        <w:rPr>
          <w:rFonts w:ascii="Century Gothic" w:hAnsi="Century Gothic"/>
          <w:b/>
        </w:rPr>
        <w:t>A C U E R D O</w:t>
      </w:r>
    </w:p>
    <w:p w:rsidR="00D658CC" w:rsidRPr="00467FAC" w:rsidRDefault="00D658CC" w:rsidP="00D658CC">
      <w:pPr>
        <w:ind w:firstLine="708"/>
        <w:jc w:val="both"/>
        <w:rPr>
          <w:rFonts w:ascii="Century Gothic" w:hAnsi="Century Gothic"/>
        </w:rPr>
      </w:pPr>
      <w:r w:rsidRPr="00467FAC">
        <w:rPr>
          <w:rFonts w:ascii="Century Gothic" w:hAnsi="Century Gothic"/>
          <w:b/>
        </w:rPr>
        <w:t xml:space="preserve">PRIMERO.- </w:t>
      </w:r>
      <w:r w:rsidRPr="00467FAC">
        <w:rPr>
          <w:rFonts w:ascii="Century Gothic" w:hAnsi="Century Gothic"/>
        </w:rPr>
        <w:t>Se aprueba el contenido de la presente acta, considerando que este Comité sesiona con fundamento en el Titulo Tercero, Capitulo II, artículos 27, 28 29 y 30 de la Ley de Transparencia y Acceso a la Información Pública del Estado de Jalisco y sus Municipios, y la sección II del Reglamento a la Ley de Transparencia y Acceso a la Información Pública del Estado de Jalisco y sus Municipios.</w:t>
      </w:r>
    </w:p>
    <w:p w:rsidR="00D658CC" w:rsidRPr="00467FAC" w:rsidRDefault="00D658CC" w:rsidP="00D658CC">
      <w:pPr>
        <w:ind w:firstLine="708"/>
        <w:jc w:val="both"/>
        <w:rPr>
          <w:rFonts w:ascii="Century Gothic" w:hAnsi="Century Gothic"/>
        </w:rPr>
      </w:pPr>
      <w:r w:rsidRPr="00467FAC">
        <w:rPr>
          <w:rFonts w:ascii="Century Gothic" w:hAnsi="Century Gothic"/>
          <w:b/>
        </w:rPr>
        <w:t xml:space="preserve">SEGUNDO.- </w:t>
      </w:r>
      <w:r w:rsidRPr="00467FAC">
        <w:rPr>
          <w:rFonts w:ascii="Century Gothic" w:hAnsi="Century Gothic"/>
        </w:rPr>
        <w:t xml:space="preserve"> Se ratifican los acuerdos tomados.</w:t>
      </w:r>
    </w:p>
    <w:p w:rsidR="00D658CC" w:rsidRPr="00467FAC" w:rsidRDefault="00D658CC" w:rsidP="00D658CC">
      <w:pPr>
        <w:ind w:firstLine="708"/>
        <w:jc w:val="both"/>
        <w:rPr>
          <w:rFonts w:ascii="Century Gothic" w:hAnsi="Century Gothic"/>
        </w:rPr>
      </w:pPr>
      <w:r w:rsidRPr="00467FAC">
        <w:rPr>
          <w:rFonts w:ascii="Century Gothic" w:hAnsi="Century Gothic"/>
          <w:b/>
        </w:rPr>
        <w:t xml:space="preserve">TERCERO.- </w:t>
      </w:r>
      <w:r w:rsidRPr="00467FAC">
        <w:rPr>
          <w:rFonts w:ascii="Century Gothic" w:hAnsi="Century Gothic"/>
        </w:rPr>
        <w:t xml:space="preserve">Se instruye  a la Coordinación Operativa de la Unidad y Comité de Transparencia como Titular de la Unidad de Transparencia y en su Carácter de Secretario Técnico del Comité de Clasificación de Información Pública y Transparencia, a efecto de que de resolución a la solicitud de información,  </w:t>
      </w:r>
      <w:r w:rsidRPr="00467FAC">
        <w:rPr>
          <w:rFonts w:ascii="Century Gothic" w:hAnsi="Century Gothic"/>
        </w:rPr>
        <w:lastRenderedPageBreak/>
        <w:t>dando respuesta  a la misma de conformidad a lo acordado en esta sesión de comité, de conformidad a los artículos 75 y 76 de la Ley de la materia.-</w:t>
      </w:r>
    </w:p>
    <w:p w:rsidR="00D658CC" w:rsidRPr="00467FAC" w:rsidRDefault="00D658CC" w:rsidP="00D658CC">
      <w:pPr>
        <w:jc w:val="both"/>
        <w:rPr>
          <w:rFonts w:ascii="Century Gothic" w:hAnsi="Century Gothic"/>
          <w:b/>
        </w:rPr>
      </w:pPr>
      <w:r w:rsidRPr="00467FAC">
        <w:rPr>
          <w:rFonts w:ascii="Century Gothic" w:hAnsi="Century Gothic"/>
          <w:b/>
        </w:rPr>
        <w:t>----------------------------SE APRUEBAN LOS PUNTOS DE ACUERDO--------------</w:t>
      </w:r>
    </w:p>
    <w:p w:rsidR="00D658CC" w:rsidRPr="00467FAC" w:rsidRDefault="00D658CC" w:rsidP="00D658CC">
      <w:pPr>
        <w:ind w:firstLine="708"/>
        <w:jc w:val="both"/>
        <w:rPr>
          <w:rFonts w:ascii="Century Gothic" w:hAnsi="Century Gothic"/>
        </w:rPr>
      </w:pPr>
    </w:p>
    <w:p w:rsidR="00D658CC" w:rsidRPr="00467FAC" w:rsidRDefault="00D658CC" w:rsidP="00D658CC">
      <w:pPr>
        <w:ind w:firstLine="708"/>
        <w:jc w:val="both"/>
        <w:rPr>
          <w:rFonts w:ascii="Century Gothic" w:hAnsi="Century Gothic"/>
        </w:rPr>
      </w:pPr>
      <w:r w:rsidRPr="00467FAC">
        <w:rPr>
          <w:rFonts w:ascii="Century Gothic" w:hAnsi="Century Gothic"/>
        </w:rPr>
        <w:t xml:space="preserve">Así lo aprobó el H. COMITÉ DE CLASIFICACIÓN DE INFORMACIÓN PÚBLICA Y TRANSPARENCIA DEL TRIBUNAL DE ARBITRAJE Y ESCALAFÓN DEL ESTADO DE JALISCO, concluyendo la sesión a las 12:00 doce horas del día </w:t>
      </w:r>
      <w:r>
        <w:rPr>
          <w:rFonts w:ascii="Century Gothic" w:hAnsi="Century Gothic"/>
        </w:rPr>
        <w:t xml:space="preserve">10 de enero </w:t>
      </w:r>
      <w:proofErr w:type="spellStart"/>
      <w:r w:rsidRPr="00467FAC">
        <w:rPr>
          <w:rFonts w:ascii="Century Gothic" w:hAnsi="Century Gothic"/>
        </w:rPr>
        <w:t>enero</w:t>
      </w:r>
      <w:proofErr w:type="spellEnd"/>
      <w:r w:rsidRPr="00467FAC">
        <w:rPr>
          <w:rFonts w:ascii="Century Gothic" w:hAnsi="Century Gothic"/>
        </w:rPr>
        <w:t xml:space="preserve"> del año 2017 dos mil diecisiete, en la Ciudad de Guadalajara, Jalisco, firmando los que en ella intervienen.-- - - -  - -  - -- - -  - - - - - -  - - - - - -  - - - -- - -  - - - - - - </w:t>
      </w:r>
      <w:r w:rsidRPr="00467FAC">
        <w:rPr>
          <w:rFonts w:ascii="Century Gothic" w:hAnsi="Century Gothic"/>
          <w:b/>
        </w:rPr>
        <w:t>CONSTE.-</w:t>
      </w:r>
    </w:p>
    <w:p w:rsidR="00D658CC" w:rsidRPr="00467FAC" w:rsidRDefault="00D658CC" w:rsidP="00D658CC">
      <w:pPr>
        <w:ind w:firstLine="708"/>
        <w:jc w:val="both"/>
        <w:rPr>
          <w:rFonts w:ascii="Century Gothic" w:hAnsi="Century Gothic"/>
        </w:rPr>
      </w:pPr>
    </w:p>
    <w:p w:rsidR="00D658CC" w:rsidRPr="00467FAC" w:rsidRDefault="00D658CC" w:rsidP="00D658CC">
      <w:pPr>
        <w:ind w:firstLine="708"/>
        <w:jc w:val="both"/>
        <w:rPr>
          <w:rFonts w:ascii="Century Gothic" w:hAnsi="Century Gothic"/>
        </w:rPr>
      </w:pPr>
    </w:p>
    <w:p w:rsidR="00D658CC" w:rsidRPr="00467FAC" w:rsidRDefault="00D658CC" w:rsidP="00D658CC">
      <w:pPr>
        <w:rPr>
          <w:rFonts w:ascii="Century Gothic" w:hAnsi="Century Gothic"/>
        </w:rPr>
      </w:pPr>
      <w:r w:rsidRPr="00467FAC">
        <w:rPr>
          <w:rFonts w:ascii="Century Gothic" w:hAnsi="Century Gothic"/>
        </w:rPr>
        <w:t>_______________________________________</w:t>
      </w:r>
    </w:p>
    <w:p w:rsidR="00D658CC" w:rsidRPr="00467FAC" w:rsidRDefault="00D658CC" w:rsidP="00D658CC">
      <w:pPr>
        <w:rPr>
          <w:rFonts w:ascii="Century Gothic" w:hAnsi="Century Gothic"/>
        </w:rPr>
      </w:pPr>
      <w:r w:rsidRPr="00467FAC">
        <w:rPr>
          <w:rFonts w:ascii="Century Gothic" w:hAnsi="Century Gothic"/>
        </w:rPr>
        <w:t xml:space="preserve">MAGISTRADO </w:t>
      </w:r>
      <w:r>
        <w:rPr>
          <w:rFonts w:ascii="Century Gothic" w:hAnsi="Century Gothic"/>
        </w:rPr>
        <w:t xml:space="preserve">JOSÉ DE JESÚS CRUZ FONSECA </w:t>
      </w:r>
    </w:p>
    <w:p w:rsidR="00D658CC" w:rsidRPr="00467FAC" w:rsidRDefault="00D658CC" w:rsidP="00D658CC">
      <w:pPr>
        <w:rPr>
          <w:rFonts w:ascii="Century Gothic" w:hAnsi="Century Gothic"/>
        </w:rPr>
      </w:pPr>
      <w:r w:rsidRPr="00467FAC">
        <w:rPr>
          <w:rFonts w:ascii="Century Gothic" w:hAnsi="Century Gothic"/>
        </w:rPr>
        <w:t>PRESIDENTE</w:t>
      </w:r>
    </w:p>
    <w:p w:rsidR="00D658CC" w:rsidRPr="00467FAC" w:rsidRDefault="00D658CC" w:rsidP="00D658CC">
      <w:pPr>
        <w:rPr>
          <w:rFonts w:ascii="Century Gothic" w:hAnsi="Century Gothic"/>
        </w:rPr>
      </w:pPr>
    </w:p>
    <w:p w:rsidR="00D658CC" w:rsidRPr="00467FAC" w:rsidRDefault="00D658CC" w:rsidP="00D658CC">
      <w:pPr>
        <w:rPr>
          <w:rFonts w:ascii="Century Gothic" w:hAnsi="Century Gothic"/>
        </w:rPr>
      </w:pPr>
    </w:p>
    <w:p w:rsidR="00D658CC" w:rsidRPr="00467FAC" w:rsidRDefault="00D658CC" w:rsidP="00D658CC">
      <w:pPr>
        <w:rPr>
          <w:rFonts w:ascii="Century Gothic" w:hAnsi="Century Gothic"/>
        </w:rPr>
      </w:pPr>
      <w:r w:rsidRPr="00467FAC">
        <w:rPr>
          <w:rFonts w:ascii="Century Gothic" w:hAnsi="Century Gothic"/>
        </w:rPr>
        <w:t>______________________________________</w:t>
      </w:r>
    </w:p>
    <w:p w:rsidR="00D658CC" w:rsidRPr="00467FAC" w:rsidRDefault="00D658CC" w:rsidP="00D658CC">
      <w:pPr>
        <w:rPr>
          <w:rFonts w:ascii="Century Gothic" w:hAnsi="Century Gothic"/>
        </w:rPr>
      </w:pPr>
      <w:r w:rsidRPr="00467FAC">
        <w:rPr>
          <w:rFonts w:ascii="Century Gothic" w:hAnsi="Century Gothic"/>
        </w:rPr>
        <w:t>LIC. KARLA GEORGINA MARTIN ACOSTA</w:t>
      </w:r>
    </w:p>
    <w:p w:rsidR="00D658CC" w:rsidRPr="00467FAC" w:rsidRDefault="00D658CC" w:rsidP="00D658CC">
      <w:pPr>
        <w:rPr>
          <w:rFonts w:ascii="Century Gothic" w:hAnsi="Century Gothic"/>
        </w:rPr>
      </w:pPr>
      <w:r w:rsidRPr="00467FAC">
        <w:rPr>
          <w:rFonts w:ascii="Century Gothic" w:hAnsi="Century Gothic"/>
        </w:rPr>
        <w:t>SECRETARIO</w:t>
      </w:r>
    </w:p>
    <w:p w:rsidR="00D658CC" w:rsidRPr="00467FAC" w:rsidRDefault="00D658CC" w:rsidP="00D658CC">
      <w:pPr>
        <w:rPr>
          <w:rFonts w:ascii="Century Gothic" w:hAnsi="Century Gothic"/>
        </w:rPr>
      </w:pPr>
    </w:p>
    <w:p w:rsidR="00D658CC" w:rsidRPr="00467FAC" w:rsidRDefault="00D658CC" w:rsidP="00D658CC">
      <w:pPr>
        <w:rPr>
          <w:rFonts w:ascii="Century Gothic" w:hAnsi="Century Gothic"/>
        </w:rPr>
      </w:pPr>
    </w:p>
    <w:p w:rsidR="00D658CC" w:rsidRPr="00467FAC" w:rsidRDefault="00D658CC" w:rsidP="00D658CC">
      <w:pPr>
        <w:rPr>
          <w:rFonts w:ascii="Century Gothic" w:hAnsi="Century Gothic"/>
        </w:rPr>
      </w:pPr>
      <w:r w:rsidRPr="00467FAC">
        <w:rPr>
          <w:rFonts w:ascii="Century Gothic" w:hAnsi="Century Gothic"/>
        </w:rPr>
        <w:t>______________________________________</w:t>
      </w:r>
    </w:p>
    <w:p w:rsidR="00D658CC" w:rsidRPr="00467FAC" w:rsidRDefault="00D658CC" w:rsidP="00D658CC">
      <w:pPr>
        <w:rPr>
          <w:rFonts w:ascii="Century Gothic" w:hAnsi="Century Gothic"/>
        </w:rPr>
      </w:pPr>
      <w:r w:rsidRPr="00467FAC">
        <w:rPr>
          <w:rFonts w:ascii="Century Gothic" w:hAnsi="Century Gothic"/>
        </w:rPr>
        <w:t>MAESTRA SILVIA LÓPEZ GODÍNEZ</w:t>
      </w:r>
    </w:p>
    <w:p w:rsidR="00D658CC" w:rsidRPr="00467FAC" w:rsidRDefault="00D658CC" w:rsidP="00D658CC">
      <w:pPr>
        <w:rPr>
          <w:rFonts w:ascii="Century Gothic" w:hAnsi="Century Gothic"/>
        </w:rPr>
      </w:pPr>
      <w:r w:rsidRPr="00467FAC">
        <w:rPr>
          <w:rFonts w:ascii="Century Gothic" w:hAnsi="Century Gothic"/>
        </w:rPr>
        <w:t>VOCAL</w:t>
      </w:r>
    </w:p>
    <w:p w:rsidR="009908AD" w:rsidRDefault="009908AD"/>
    <w:sectPr w:rsidR="009908AD" w:rsidSect="003616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2.25pt;visibility:visible;mso-wrap-style:square" o:bullet="t">
        <v:imagedata r:id="rId1" o:title=""/>
      </v:shape>
    </w:pict>
  </w:numPicBullet>
  <w:abstractNum w:abstractNumId="0">
    <w:nsid w:val="700F4D46"/>
    <w:multiLevelType w:val="hybridMultilevel"/>
    <w:tmpl w:val="6B06578E"/>
    <w:lvl w:ilvl="0" w:tplc="3BB0629C">
      <w:start w:val="1"/>
      <w:numFmt w:val="bullet"/>
      <w:lvlText w:val=""/>
      <w:lvlPicBulletId w:val="0"/>
      <w:lvlJc w:val="left"/>
      <w:pPr>
        <w:tabs>
          <w:tab w:val="num" w:pos="720"/>
        </w:tabs>
        <w:ind w:left="720" w:hanging="360"/>
      </w:pPr>
      <w:rPr>
        <w:rFonts w:ascii="Symbol" w:hAnsi="Symbol" w:hint="default"/>
      </w:rPr>
    </w:lvl>
    <w:lvl w:ilvl="1" w:tplc="946A295C" w:tentative="1">
      <w:start w:val="1"/>
      <w:numFmt w:val="bullet"/>
      <w:lvlText w:val=""/>
      <w:lvlJc w:val="left"/>
      <w:pPr>
        <w:tabs>
          <w:tab w:val="num" w:pos="1440"/>
        </w:tabs>
        <w:ind w:left="1440" w:hanging="360"/>
      </w:pPr>
      <w:rPr>
        <w:rFonts w:ascii="Symbol" w:hAnsi="Symbol" w:hint="default"/>
      </w:rPr>
    </w:lvl>
    <w:lvl w:ilvl="2" w:tplc="0E1C87D0" w:tentative="1">
      <w:start w:val="1"/>
      <w:numFmt w:val="bullet"/>
      <w:lvlText w:val=""/>
      <w:lvlJc w:val="left"/>
      <w:pPr>
        <w:tabs>
          <w:tab w:val="num" w:pos="2160"/>
        </w:tabs>
        <w:ind w:left="2160" w:hanging="360"/>
      </w:pPr>
      <w:rPr>
        <w:rFonts w:ascii="Symbol" w:hAnsi="Symbol" w:hint="default"/>
      </w:rPr>
    </w:lvl>
    <w:lvl w:ilvl="3" w:tplc="A074224C" w:tentative="1">
      <w:start w:val="1"/>
      <w:numFmt w:val="bullet"/>
      <w:lvlText w:val=""/>
      <w:lvlJc w:val="left"/>
      <w:pPr>
        <w:tabs>
          <w:tab w:val="num" w:pos="2880"/>
        </w:tabs>
        <w:ind w:left="2880" w:hanging="360"/>
      </w:pPr>
      <w:rPr>
        <w:rFonts w:ascii="Symbol" w:hAnsi="Symbol" w:hint="default"/>
      </w:rPr>
    </w:lvl>
    <w:lvl w:ilvl="4" w:tplc="486A62D2" w:tentative="1">
      <w:start w:val="1"/>
      <w:numFmt w:val="bullet"/>
      <w:lvlText w:val=""/>
      <w:lvlJc w:val="left"/>
      <w:pPr>
        <w:tabs>
          <w:tab w:val="num" w:pos="3600"/>
        </w:tabs>
        <w:ind w:left="3600" w:hanging="360"/>
      </w:pPr>
      <w:rPr>
        <w:rFonts w:ascii="Symbol" w:hAnsi="Symbol" w:hint="default"/>
      </w:rPr>
    </w:lvl>
    <w:lvl w:ilvl="5" w:tplc="89C004AC" w:tentative="1">
      <w:start w:val="1"/>
      <w:numFmt w:val="bullet"/>
      <w:lvlText w:val=""/>
      <w:lvlJc w:val="left"/>
      <w:pPr>
        <w:tabs>
          <w:tab w:val="num" w:pos="4320"/>
        </w:tabs>
        <w:ind w:left="4320" w:hanging="360"/>
      </w:pPr>
      <w:rPr>
        <w:rFonts w:ascii="Symbol" w:hAnsi="Symbol" w:hint="default"/>
      </w:rPr>
    </w:lvl>
    <w:lvl w:ilvl="6" w:tplc="9010453E" w:tentative="1">
      <w:start w:val="1"/>
      <w:numFmt w:val="bullet"/>
      <w:lvlText w:val=""/>
      <w:lvlJc w:val="left"/>
      <w:pPr>
        <w:tabs>
          <w:tab w:val="num" w:pos="5040"/>
        </w:tabs>
        <w:ind w:left="5040" w:hanging="360"/>
      </w:pPr>
      <w:rPr>
        <w:rFonts w:ascii="Symbol" w:hAnsi="Symbol" w:hint="default"/>
      </w:rPr>
    </w:lvl>
    <w:lvl w:ilvl="7" w:tplc="AA089DF0" w:tentative="1">
      <w:start w:val="1"/>
      <w:numFmt w:val="bullet"/>
      <w:lvlText w:val=""/>
      <w:lvlJc w:val="left"/>
      <w:pPr>
        <w:tabs>
          <w:tab w:val="num" w:pos="5760"/>
        </w:tabs>
        <w:ind w:left="5760" w:hanging="360"/>
      </w:pPr>
      <w:rPr>
        <w:rFonts w:ascii="Symbol" w:hAnsi="Symbol" w:hint="default"/>
      </w:rPr>
    </w:lvl>
    <w:lvl w:ilvl="8" w:tplc="8DFA213C" w:tentative="1">
      <w:start w:val="1"/>
      <w:numFmt w:val="bullet"/>
      <w:lvlText w:val=""/>
      <w:lvlJc w:val="left"/>
      <w:pPr>
        <w:tabs>
          <w:tab w:val="num" w:pos="6480"/>
        </w:tabs>
        <w:ind w:left="6480" w:hanging="360"/>
      </w:pPr>
      <w:rPr>
        <w:rFonts w:ascii="Symbol" w:hAnsi="Symbol" w:hint="default"/>
      </w:rPr>
    </w:lvl>
  </w:abstractNum>
  <w:abstractNum w:abstractNumId="1">
    <w:nsid w:val="75550397"/>
    <w:multiLevelType w:val="hybridMultilevel"/>
    <w:tmpl w:val="C20A7D1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658CC"/>
    <w:rsid w:val="0036165E"/>
    <w:rsid w:val="00950779"/>
    <w:rsid w:val="009908AD"/>
    <w:rsid w:val="00D658C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basedOn w:val="Sinespaciado"/>
    <w:link w:val="EstiloCar"/>
    <w:rsid w:val="00D658CC"/>
    <w:pPr>
      <w:jc w:val="both"/>
    </w:pPr>
    <w:rPr>
      <w:rFonts w:ascii="Arial" w:eastAsia="Calibri" w:hAnsi="Arial" w:cs="Arial"/>
      <w:sz w:val="24"/>
      <w:szCs w:val="24"/>
      <w:lang w:eastAsia="en-US"/>
    </w:rPr>
  </w:style>
  <w:style w:type="character" w:customStyle="1" w:styleId="EstiloCar">
    <w:name w:val="Estilo Car"/>
    <w:link w:val="Estilo"/>
    <w:locked/>
    <w:rsid w:val="00D658CC"/>
    <w:rPr>
      <w:rFonts w:ascii="Arial" w:eastAsia="Calibri" w:hAnsi="Arial" w:cs="Arial"/>
      <w:sz w:val="24"/>
      <w:szCs w:val="24"/>
      <w:lang w:eastAsia="en-US"/>
    </w:rPr>
  </w:style>
  <w:style w:type="paragraph" w:styleId="Prrafodelista">
    <w:name w:val="List Paragraph"/>
    <w:basedOn w:val="Normal"/>
    <w:uiPriority w:val="34"/>
    <w:qFormat/>
    <w:rsid w:val="00D658CC"/>
    <w:pPr>
      <w:ind w:left="720"/>
      <w:contextualSpacing/>
    </w:pPr>
  </w:style>
  <w:style w:type="paragraph" w:styleId="Sinespaciado">
    <w:name w:val="No Spacing"/>
    <w:uiPriority w:val="1"/>
    <w:qFormat/>
    <w:rsid w:val="00D658CC"/>
    <w:pPr>
      <w:spacing w:after="0" w:line="240" w:lineRule="auto"/>
    </w:pPr>
  </w:style>
  <w:style w:type="paragraph" w:styleId="Textodeglobo">
    <w:name w:val="Balloon Text"/>
    <w:basedOn w:val="Normal"/>
    <w:link w:val="TextodegloboCar"/>
    <w:uiPriority w:val="99"/>
    <w:semiHidden/>
    <w:unhideWhenUsed/>
    <w:rsid w:val="00D658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2048</Words>
  <Characters>11265</Characters>
  <Application>Microsoft Office Word</Application>
  <DocSecurity>0</DocSecurity>
  <Lines>93</Lines>
  <Paragraphs>26</Paragraphs>
  <ScaleCrop>false</ScaleCrop>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EYC-P01</dc:creator>
  <cp:keywords/>
  <dc:description/>
  <cp:lastModifiedBy>EYC-P01</cp:lastModifiedBy>
  <cp:revision>4</cp:revision>
  <dcterms:created xsi:type="dcterms:W3CDTF">2018-01-12T19:41:00Z</dcterms:created>
  <dcterms:modified xsi:type="dcterms:W3CDTF">2018-05-18T19:56:00Z</dcterms:modified>
</cp:coreProperties>
</file>